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13AD" w14:textId="77777777" w:rsidR="008F5212" w:rsidRPr="00176B94" w:rsidRDefault="008F5212" w:rsidP="008F5212">
      <w:pPr>
        <w:pStyle w:val="Heading1"/>
      </w:pPr>
      <w:r>
        <w:fldChar w:fldCharType="begin"/>
      </w:r>
      <w:r>
        <w:instrText xml:space="preserve"> HYPERLINK "https://www.ncbi.nlm.nih.gov/pubmed/31408642" </w:instrText>
      </w:r>
      <w:r>
        <w:fldChar w:fldCharType="separate"/>
      </w:r>
      <w:r w:rsidRPr="00176B94">
        <w:rPr>
          <w:rStyle w:val="Hyperlink"/>
          <w:color w:val="2F5496" w:themeColor="accent1" w:themeShade="BF"/>
          <w:highlight w:val="yellow"/>
          <w:u w:val="none"/>
        </w:rPr>
        <w:t>Adult Congenital Heart Disease: Current Early Expectations after Cardiac Transplantation.</w:t>
      </w:r>
      <w:r>
        <w:rPr>
          <w:rStyle w:val="Hyperlink"/>
          <w:color w:val="2F5496" w:themeColor="accent1" w:themeShade="BF"/>
          <w:highlight w:val="yellow"/>
          <w:u w:val="none"/>
        </w:rPr>
        <w:fldChar w:fldCharType="end"/>
      </w:r>
    </w:p>
    <w:p w14:paraId="0033AB4B" w14:textId="77777777" w:rsidR="008F5212" w:rsidRPr="00916F21" w:rsidRDefault="008F5212" w:rsidP="008F5212">
      <w:pPr>
        <w:autoSpaceDE w:val="0"/>
        <w:autoSpaceDN w:val="0"/>
        <w:adjustRightInd w:val="0"/>
        <w:spacing w:line="240" w:lineRule="auto"/>
        <w:contextualSpacing/>
        <w:rPr>
          <w:rFonts w:cstheme="minorHAnsi"/>
          <w:color w:val="000000"/>
          <w:sz w:val="24"/>
          <w:szCs w:val="24"/>
        </w:rPr>
      </w:pPr>
      <w:r w:rsidRPr="00916F21">
        <w:rPr>
          <w:rFonts w:cstheme="minorHAnsi"/>
          <w:color w:val="000000"/>
          <w:sz w:val="24"/>
          <w:szCs w:val="24"/>
        </w:rPr>
        <w:t xml:space="preserve">Riggs KW, Zafar F, </w:t>
      </w:r>
      <w:proofErr w:type="spellStart"/>
      <w:r w:rsidRPr="00916F21">
        <w:rPr>
          <w:rFonts w:cstheme="minorHAnsi"/>
          <w:color w:val="000000"/>
          <w:sz w:val="24"/>
          <w:szCs w:val="24"/>
        </w:rPr>
        <w:t>Radzi</w:t>
      </w:r>
      <w:proofErr w:type="spellEnd"/>
      <w:r w:rsidRPr="00916F21">
        <w:rPr>
          <w:rFonts w:cstheme="minorHAnsi"/>
          <w:color w:val="000000"/>
          <w:sz w:val="24"/>
          <w:szCs w:val="24"/>
        </w:rPr>
        <w:t xml:space="preserve"> Y, Yu PJ, Bryant R 3rd, Morales DL.</w:t>
      </w:r>
    </w:p>
    <w:p w14:paraId="593F0EBF" w14:textId="77777777" w:rsidR="008F5212" w:rsidRPr="00916F21" w:rsidRDefault="008F5212" w:rsidP="008F5212">
      <w:pPr>
        <w:autoSpaceDE w:val="0"/>
        <w:autoSpaceDN w:val="0"/>
        <w:adjustRightInd w:val="0"/>
        <w:spacing w:line="240" w:lineRule="auto"/>
        <w:contextualSpacing/>
        <w:rPr>
          <w:rFonts w:cstheme="minorHAnsi"/>
          <w:color w:val="000000"/>
          <w:sz w:val="24"/>
          <w:szCs w:val="24"/>
        </w:rPr>
      </w:pPr>
      <w:r w:rsidRPr="00916F21">
        <w:rPr>
          <w:rFonts w:cstheme="minorHAnsi"/>
          <w:color w:val="000000"/>
          <w:sz w:val="24"/>
          <w:szCs w:val="24"/>
        </w:rPr>
        <w:t xml:space="preserve">Ann </w:t>
      </w:r>
      <w:proofErr w:type="spellStart"/>
      <w:r w:rsidRPr="00916F21">
        <w:rPr>
          <w:rFonts w:cstheme="minorHAnsi"/>
          <w:color w:val="000000"/>
          <w:sz w:val="24"/>
          <w:szCs w:val="24"/>
        </w:rPr>
        <w:t>Thorac</w:t>
      </w:r>
      <w:proofErr w:type="spellEnd"/>
      <w:r w:rsidRPr="00916F21">
        <w:rPr>
          <w:rFonts w:cstheme="minorHAnsi"/>
          <w:color w:val="000000"/>
          <w:sz w:val="24"/>
          <w:szCs w:val="24"/>
        </w:rPr>
        <w:t xml:space="preserve"> Surg. 2019 Aug 10. </w:t>
      </w:r>
      <w:proofErr w:type="spellStart"/>
      <w:r w:rsidRPr="00916F21">
        <w:rPr>
          <w:rFonts w:cstheme="minorHAnsi"/>
          <w:color w:val="000000"/>
          <w:sz w:val="24"/>
          <w:szCs w:val="24"/>
        </w:rPr>
        <w:t>pii</w:t>
      </w:r>
      <w:proofErr w:type="spellEnd"/>
      <w:r w:rsidRPr="00916F21">
        <w:rPr>
          <w:rFonts w:cstheme="minorHAnsi"/>
          <w:color w:val="000000"/>
          <w:sz w:val="24"/>
          <w:szCs w:val="24"/>
        </w:rPr>
        <w:t>: S0003-4975(19)31167-1. doi: 10.1016/j.athoracsur.2019.06.067. [Epub ahead of print]</w:t>
      </w:r>
    </w:p>
    <w:p w14:paraId="63259F8F" w14:textId="77777777" w:rsidR="008F5212" w:rsidRPr="00916F21" w:rsidRDefault="008F5212" w:rsidP="008F5212">
      <w:pPr>
        <w:autoSpaceDE w:val="0"/>
        <w:autoSpaceDN w:val="0"/>
        <w:adjustRightInd w:val="0"/>
        <w:spacing w:line="240" w:lineRule="auto"/>
        <w:contextualSpacing/>
        <w:rPr>
          <w:rFonts w:cstheme="minorHAnsi"/>
          <w:color w:val="454545"/>
          <w:sz w:val="24"/>
          <w:szCs w:val="24"/>
        </w:rPr>
      </w:pPr>
      <w:r w:rsidRPr="00916F21">
        <w:rPr>
          <w:rFonts w:cstheme="minorHAnsi"/>
          <w:color w:val="454545"/>
          <w:sz w:val="24"/>
          <w:szCs w:val="24"/>
        </w:rPr>
        <w:t>PMID: 31408642</w:t>
      </w:r>
    </w:p>
    <w:p w14:paraId="356727F0" w14:textId="77777777" w:rsidR="008F5212" w:rsidRPr="00916F21" w:rsidRDefault="008F5212" w:rsidP="008F5212">
      <w:pPr>
        <w:autoSpaceDE w:val="0"/>
        <w:autoSpaceDN w:val="0"/>
        <w:adjustRightInd w:val="0"/>
        <w:spacing w:line="240" w:lineRule="auto"/>
        <w:contextualSpacing/>
        <w:rPr>
          <w:rFonts w:cstheme="minorHAnsi"/>
          <w:color w:val="000000"/>
          <w:sz w:val="24"/>
          <w:szCs w:val="24"/>
        </w:rPr>
      </w:pPr>
      <w:hyperlink r:id="rId7" w:history="1">
        <w:r w:rsidRPr="00916F21">
          <w:rPr>
            <w:rStyle w:val="Hyperlink"/>
            <w:rFonts w:cstheme="minorHAnsi"/>
            <w:color w:val="53509A"/>
            <w:sz w:val="24"/>
            <w:szCs w:val="24"/>
          </w:rPr>
          <w:t>Similar articles</w:t>
        </w:r>
      </w:hyperlink>
    </w:p>
    <w:p w14:paraId="5173E6BF" w14:textId="77777777" w:rsidR="008F5212" w:rsidRPr="00916F21" w:rsidRDefault="008F5212" w:rsidP="008F5212">
      <w:pPr>
        <w:autoSpaceDE w:val="0"/>
        <w:autoSpaceDN w:val="0"/>
        <w:adjustRightInd w:val="0"/>
        <w:spacing w:line="240" w:lineRule="auto"/>
        <w:contextualSpacing/>
        <w:rPr>
          <w:rFonts w:cstheme="minorHAnsi"/>
          <w:color w:val="000000"/>
          <w:sz w:val="24"/>
          <w:szCs w:val="24"/>
        </w:rPr>
      </w:pPr>
      <w:r w:rsidRPr="00916F21">
        <w:rPr>
          <w:rFonts w:cstheme="minorHAnsi"/>
          <w:color w:val="000000"/>
          <w:sz w:val="24"/>
          <w:szCs w:val="24"/>
        </w:rPr>
        <w:t>Select item 31493728</w:t>
      </w:r>
    </w:p>
    <w:p w14:paraId="66680EF1" w14:textId="77777777" w:rsidR="008F5212" w:rsidRPr="00916F21" w:rsidRDefault="008F5212" w:rsidP="008F5212">
      <w:pPr>
        <w:spacing w:line="240" w:lineRule="auto"/>
        <w:contextualSpacing/>
        <w:rPr>
          <w:rFonts w:cstheme="minorHAnsi"/>
          <w:sz w:val="24"/>
          <w:szCs w:val="24"/>
        </w:rPr>
      </w:pPr>
    </w:p>
    <w:p w14:paraId="4112206C" w14:textId="77777777" w:rsidR="008F5212" w:rsidRPr="00916F21" w:rsidRDefault="008F5212" w:rsidP="008F5212">
      <w:pPr>
        <w:spacing w:line="240" w:lineRule="auto"/>
        <w:contextualSpacing/>
        <w:rPr>
          <w:rFonts w:cstheme="minorHAnsi"/>
          <w:sz w:val="24"/>
          <w:szCs w:val="24"/>
        </w:rPr>
      </w:pPr>
    </w:p>
    <w:p w14:paraId="6F72A626" w14:textId="77777777" w:rsidR="008F5212" w:rsidRPr="00916F21" w:rsidRDefault="008F5212" w:rsidP="008F5212">
      <w:pPr>
        <w:spacing w:line="240" w:lineRule="auto"/>
        <w:contextualSpacing/>
        <w:rPr>
          <w:rFonts w:cstheme="minorHAnsi"/>
          <w:b/>
          <w:sz w:val="24"/>
          <w:szCs w:val="24"/>
        </w:rPr>
      </w:pPr>
      <w:r w:rsidRPr="00916F21">
        <w:rPr>
          <w:rFonts w:cstheme="minorHAnsi"/>
          <w:b/>
          <w:sz w:val="24"/>
          <w:szCs w:val="24"/>
        </w:rPr>
        <w:t>Take-Home Points:</w:t>
      </w:r>
    </w:p>
    <w:p w14:paraId="1C5CF49F" w14:textId="77777777" w:rsidR="008F5212" w:rsidRPr="00176B94" w:rsidRDefault="008F5212" w:rsidP="008F5212">
      <w:pPr>
        <w:pStyle w:val="ListParagraph"/>
        <w:numPr>
          <w:ilvl w:val="0"/>
          <w:numId w:val="3"/>
        </w:numPr>
        <w:spacing w:after="160"/>
        <w:rPr>
          <w:rStyle w:val="Strong"/>
          <w:rFonts w:cstheme="minorHAnsi"/>
          <w:b w:val="0"/>
          <w:bCs w:val="0"/>
          <w:iCs/>
        </w:rPr>
      </w:pPr>
      <w:r w:rsidRPr="00176B94">
        <w:rPr>
          <w:rStyle w:val="Strong"/>
          <w:rFonts w:cstheme="minorHAnsi"/>
          <w:b w:val="0"/>
          <w:bCs w:val="0"/>
          <w:iCs/>
        </w:rPr>
        <w:t xml:space="preserve">This large study of the UNOS database compared early outcomes after cardiac transplantation for patients with and without adult congenital heart disease. </w:t>
      </w:r>
    </w:p>
    <w:p w14:paraId="35213222" w14:textId="77777777" w:rsidR="008F5212" w:rsidRPr="00916F21" w:rsidRDefault="008F5212" w:rsidP="008F5212">
      <w:pPr>
        <w:pStyle w:val="ListParagraph"/>
        <w:numPr>
          <w:ilvl w:val="0"/>
          <w:numId w:val="3"/>
        </w:numPr>
        <w:spacing w:after="160"/>
        <w:rPr>
          <w:rFonts w:cstheme="minorHAnsi"/>
        </w:rPr>
      </w:pPr>
      <w:r w:rsidRPr="00916F21">
        <w:rPr>
          <w:rFonts w:cstheme="minorHAnsi"/>
        </w:rPr>
        <w:t xml:space="preserve">Post-transplant outcomes for ACHD patients have improved over the past decade despite ACHD patients having relatively more risk factors than non-ACHD patients.  </w:t>
      </w:r>
    </w:p>
    <w:p w14:paraId="558D08EF" w14:textId="77777777" w:rsidR="008F5212" w:rsidRPr="00916F21" w:rsidRDefault="008F5212" w:rsidP="008F5212">
      <w:pPr>
        <w:pStyle w:val="ListParagraph"/>
        <w:numPr>
          <w:ilvl w:val="0"/>
          <w:numId w:val="3"/>
        </w:numPr>
        <w:spacing w:after="160"/>
        <w:rPr>
          <w:rFonts w:cstheme="minorHAnsi"/>
        </w:rPr>
      </w:pPr>
      <w:r w:rsidRPr="00916F21">
        <w:rPr>
          <w:rFonts w:cstheme="minorHAnsi"/>
        </w:rPr>
        <w:t xml:space="preserve">ACHD patients with few risk factors had comparable survival up to 5 years as non-ACHD patients. </w:t>
      </w:r>
    </w:p>
    <w:p w14:paraId="1E9C96B6" w14:textId="77777777" w:rsidR="008F5212" w:rsidRPr="00916F21" w:rsidRDefault="008F5212" w:rsidP="008F5212">
      <w:pPr>
        <w:pStyle w:val="ListParagraph"/>
        <w:numPr>
          <w:ilvl w:val="0"/>
          <w:numId w:val="3"/>
        </w:numPr>
        <w:spacing w:after="160"/>
        <w:rPr>
          <w:rFonts w:cstheme="minorHAnsi"/>
        </w:rPr>
      </w:pPr>
      <w:r w:rsidRPr="00916F21">
        <w:rPr>
          <w:rFonts w:cstheme="minorHAnsi"/>
        </w:rPr>
        <w:t xml:space="preserve">Further long-term follow-up may determine whether post-transplant survival in ACHD patients surpasses that of </w:t>
      </w:r>
      <w:proofErr w:type="spellStart"/>
      <w:r w:rsidRPr="00916F21">
        <w:rPr>
          <w:rFonts w:cstheme="minorHAnsi"/>
        </w:rPr>
        <w:t>nACHD</w:t>
      </w:r>
      <w:proofErr w:type="spellEnd"/>
      <w:r w:rsidRPr="00916F21">
        <w:rPr>
          <w:rFonts w:cstheme="minorHAnsi"/>
        </w:rPr>
        <w:t xml:space="preserve"> patients given the relatively younger age of ACHD at the time of transplantation. </w:t>
      </w:r>
    </w:p>
    <w:p w14:paraId="784E8E71" w14:textId="77777777" w:rsidR="008F5212" w:rsidRPr="00916F21" w:rsidRDefault="008F5212" w:rsidP="008F5212">
      <w:pPr>
        <w:spacing w:line="240" w:lineRule="auto"/>
        <w:contextualSpacing/>
        <w:rPr>
          <w:rStyle w:val="Strong"/>
          <w:rFonts w:cstheme="minorHAnsi"/>
          <w:b w:val="0"/>
          <w:iCs/>
          <w:sz w:val="24"/>
          <w:szCs w:val="24"/>
        </w:rPr>
      </w:pPr>
    </w:p>
    <w:p w14:paraId="78BB8C71" w14:textId="77777777" w:rsidR="008F5212" w:rsidRPr="00916F21" w:rsidRDefault="008F5212" w:rsidP="008F5212">
      <w:pPr>
        <w:spacing w:line="240" w:lineRule="auto"/>
        <w:contextualSpacing/>
        <w:rPr>
          <w:rStyle w:val="Strong"/>
          <w:rFonts w:cstheme="minorHAnsi"/>
          <w:b w:val="0"/>
          <w:iCs/>
          <w:sz w:val="24"/>
          <w:szCs w:val="24"/>
        </w:rPr>
      </w:pPr>
      <w:bookmarkStart w:id="0" w:name="_GoBack"/>
      <w:r>
        <w:rPr>
          <w:noProof/>
        </w:rPr>
        <w:drawing>
          <wp:inline distT="0" distB="0" distL="0" distR="0" wp14:anchorId="41FDB8C7" wp14:editId="4CDB0B42">
            <wp:extent cx="2533650" cy="3167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864" cy="3177331"/>
                    </a:xfrm>
                    <a:prstGeom prst="rect">
                      <a:avLst/>
                    </a:prstGeom>
                    <a:noFill/>
                    <a:ln>
                      <a:noFill/>
                    </a:ln>
                  </pic:spPr>
                </pic:pic>
              </a:graphicData>
            </a:graphic>
          </wp:inline>
        </w:drawing>
      </w:r>
      <w:bookmarkEnd w:id="0"/>
    </w:p>
    <w:p w14:paraId="4E07D3F2" w14:textId="77777777" w:rsidR="008F5212" w:rsidRPr="00916F21" w:rsidRDefault="008F5212" w:rsidP="008F5212">
      <w:pPr>
        <w:spacing w:line="240" w:lineRule="auto"/>
        <w:contextualSpacing/>
        <w:rPr>
          <w:rFonts w:cstheme="minorHAnsi"/>
          <w:sz w:val="24"/>
          <w:szCs w:val="24"/>
        </w:rPr>
      </w:pPr>
      <w:r w:rsidRPr="00916F21">
        <w:rPr>
          <w:rStyle w:val="Strong"/>
          <w:rFonts w:cstheme="minorHAnsi"/>
          <w:i/>
          <w:iCs/>
          <w:sz w:val="24"/>
          <w:szCs w:val="24"/>
        </w:rPr>
        <w:t xml:space="preserve">Commentary from Dr. Jeremy Herrmann (Indianapolis), section editor of Congenital Heart Surgery Journal Watch:  </w:t>
      </w:r>
      <w:r w:rsidRPr="00916F21">
        <w:rPr>
          <w:rFonts w:cstheme="minorHAnsi"/>
          <w:sz w:val="24"/>
          <w:szCs w:val="24"/>
        </w:rPr>
        <w:t xml:space="preserve">The authors sampled the United Network of Organ Sharing (UNOS) database for patients &gt;17 years old with or without adult congenital heart disease (ACHD) who </w:t>
      </w:r>
      <w:r w:rsidRPr="00916F21">
        <w:rPr>
          <w:rFonts w:cstheme="minorHAnsi"/>
          <w:sz w:val="24"/>
          <w:szCs w:val="24"/>
        </w:rPr>
        <w:lastRenderedPageBreak/>
        <w:t>underwent cardiac transplantation between 2000-2018 and primarily evaluated 1-year post-transplant survival.  A possible era effect was analyzed by grouping patients from 2000-2008 (early) and 2009-2018 (late) then comparing the late era with the non-adult congenital heart disease (</w:t>
      </w:r>
      <w:proofErr w:type="spellStart"/>
      <w:r w:rsidRPr="00916F21">
        <w:rPr>
          <w:rFonts w:cstheme="minorHAnsi"/>
          <w:sz w:val="24"/>
          <w:szCs w:val="24"/>
        </w:rPr>
        <w:t>nACHD</w:t>
      </w:r>
      <w:proofErr w:type="spellEnd"/>
      <w:r w:rsidRPr="00916F21">
        <w:rPr>
          <w:rFonts w:cstheme="minorHAnsi"/>
          <w:sz w:val="24"/>
          <w:szCs w:val="24"/>
        </w:rPr>
        <w:t xml:space="preserve">) group. </w:t>
      </w:r>
    </w:p>
    <w:p w14:paraId="1D5ABF5C" w14:textId="77777777" w:rsidR="008F5212" w:rsidRPr="00916F21" w:rsidRDefault="008F5212" w:rsidP="008F5212">
      <w:pPr>
        <w:spacing w:line="240" w:lineRule="auto"/>
        <w:contextualSpacing/>
        <w:rPr>
          <w:rFonts w:cstheme="minorHAnsi"/>
          <w:sz w:val="24"/>
          <w:szCs w:val="24"/>
        </w:rPr>
      </w:pPr>
    </w:p>
    <w:p w14:paraId="3D6BFB19" w14:textId="77777777" w:rsidR="008F5212" w:rsidRPr="00916F21" w:rsidRDefault="008F5212" w:rsidP="008F5212">
      <w:pPr>
        <w:spacing w:line="240" w:lineRule="auto"/>
        <w:contextualSpacing/>
        <w:rPr>
          <w:rFonts w:cstheme="minorHAnsi"/>
          <w:sz w:val="24"/>
          <w:szCs w:val="24"/>
        </w:rPr>
      </w:pPr>
      <w:r w:rsidRPr="00916F21">
        <w:rPr>
          <w:rFonts w:cstheme="minorHAnsi"/>
          <w:sz w:val="24"/>
          <w:szCs w:val="24"/>
        </w:rPr>
        <w:t xml:space="preserve">Over 35,000 </w:t>
      </w:r>
      <w:proofErr w:type="spellStart"/>
      <w:r w:rsidRPr="00916F21">
        <w:rPr>
          <w:rFonts w:cstheme="minorHAnsi"/>
          <w:sz w:val="24"/>
          <w:szCs w:val="24"/>
        </w:rPr>
        <w:t>nACHD</w:t>
      </w:r>
      <w:proofErr w:type="spellEnd"/>
      <w:r w:rsidRPr="00916F21">
        <w:rPr>
          <w:rFonts w:cstheme="minorHAnsi"/>
          <w:sz w:val="24"/>
          <w:szCs w:val="24"/>
        </w:rPr>
        <w:t xml:space="preserve"> patients and over 1,100 ACHD patients were included in the analyses. It is unclear whether ACHD patients who underwent heart-liver transplants were included, but this is typically a very small proportion of heart transplant patients. Late era patients were slightly older (32 versus 37 years), slightly heavier (67.1 versus 71.3 kg), more often sensitized (23% versus 38%), and had longer waitlist times (95 versus 149 days). However, the late era group exhibited better 1-year and overall survival. Compared to </w:t>
      </w:r>
      <w:proofErr w:type="spellStart"/>
      <w:r w:rsidRPr="00916F21">
        <w:rPr>
          <w:rFonts w:cstheme="minorHAnsi"/>
          <w:sz w:val="24"/>
          <w:szCs w:val="24"/>
        </w:rPr>
        <w:t>nACHD</w:t>
      </w:r>
      <w:proofErr w:type="spellEnd"/>
      <w:r w:rsidRPr="00916F21">
        <w:rPr>
          <w:rFonts w:cstheme="minorHAnsi"/>
          <w:sz w:val="24"/>
          <w:szCs w:val="24"/>
        </w:rPr>
        <w:t xml:space="preserve"> patients, ACHD patients were younger (37 versus 57 years), more likely to be female (38% versus 26%), had fewer ventricular assist devices (14% versus 46%), greater incidence of sensitization 38% versus 29%), and longer waitlist times (149 versus 104 days). Multivariable analysis revealed risk factors for 1-year mortality in ACHD patients included decreased renal function, body mass index &gt;25 kg/m</w:t>
      </w:r>
      <w:r w:rsidRPr="00916F21">
        <w:rPr>
          <w:rFonts w:cstheme="minorHAnsi"/>
          <w:sz w:val="24"/>
          <w:szCs w:val="24"/>
          <w:vertAlign w:val="superscript"/>
        </w:rPr>
        <w:t>2</w:t>
      </w:r>
      <w:r w:rsidRPr="00916F21">
        <w:rPr>
          <w:rFonts w:cstheme="minorHAnsi"/>
          <w:sz w:val="24"/>
          <w:szCs w:val="24"/>
        </w:rPr>
        <w:t xml:space="preserve">, total bilirubin &gt;1.2 mg/dL, and graft ischemic time. </w:t>
      </w:r>
    </w:p>
    <w:p w14:paraId="728CBD47" w14:textId="77777777" w:rsidR="008F5212" w:rsidRPr="00916F21" w:rsidRDefault="008F5212" w:rsidP="008F5212">
      <w:pPr>
        <w:spacing w:line="240" w:lineRule="auto"/>
        <w:contextualSpacing/>
        <w:rPr>
          <w:rFonts w:cstheme="minorHAnsi"/>
          <w:sz w:val="24"/>
          <w:szCs w:val="24"/>
        </w:rPr>
      </w:pPr>
    </w:p>
    <w:p w14:paraId="1C464CC6" w14:textId="77777777" w:rsidR="008F5212" w:rsidRPr="00916F21" w:rsidRDefault="008F5212" w:rsidP="008F5212">
      <w:pPr>
        <w:spacing w:line="240" w:lineRule="auto"/>
        <w:contextualSpacing/>
        <w:rPr>
          <w:rFonts w:cstheme="minorHAnsi"/>
          <w:sz w:val="24"/>
          <w:szCs w:val="24"/>
        </w:rPr>
      </w:pPr>
      <w:r w:rsidRPr="00916F21">
        <w:rPr>
          <w:rFonts w:cstheme="minorHAnsi"/>
          <w:sz w:val="24"/>
          <w:szCs w:val="24"/>
        </w:rPr>
        <w:t xml:space="preserve">When comparing ACHD patients with </w:t>
      </w:r>
      <w:proofErr w:type="spellStart"/>
      <w:r w:rsidRPr="00916F21">
        <w:rPr>
          <w:rFonts w:cstheme="minorHAnsi"/>
          <w:sz w:val="24"/>
          <w:szCs w:val="24"/>
        </w:rPr>
        <w:t>nACHD</w:t>
      </w:r>
      <w:proofErr w:type="spellEnd"/>
      <w:r w:rsidRPr="00916F21">
        <w:rPr>
          <w:rFonts w:cstheme="minorHAnsi"/>
          <w:sz w:val="24"/>
          <w:szCs w:val="24"/>
        </w:rPr>
        <w:t xml:space="preserve"> patients, ACHD patients who had less than two risk factors had similar 1-year survival as </w:t>
      </w:r>
      <w:proofErr w:type="spellStart"/>
      <w:r w:rsidRPr="00916F21">
        <w:rPr>
          <w:rFonts w:cstheme="minorHAnsi"/>
          <w:sz w:val="24"/>
          <w:szCs w:val="24"/>
        </w:rPr>
        <w:t>nACHD</w:t>
      </w:r>
      <w:proofErr w:type="spellEnd"/>
      <w:r w:rsidRPr="00916F21">
        <w:rPr>
          <w:rFonts w:cstheme="minorHAnsi"/>
          <w:sz w:val="24"/>
          <w:szCs w:val="24"/>
        </w:rPr>
        <w:t xml:space="preserve"> patients. Moreover, ACHD patients with preserved renal and liver function had similar overall survival as all </w:t>
      </w:r>
      <w:proofErr w:type="spellStart"/>
      <w:r w:rsidRPr="00916F21">
        <w:rPr>
          <w:rFonts w:cstheme="minorHAnsi"/>
          <w:sz w:val="24"/>
          <w:szCs w:val="24"/>
        </w:rPr>
        <w:t>nACHD</w:t>
      </w:r>
      <w:proofErr w:type="spellEnd"/>
      <w:r w:rsidRPr="00916F21">
        <w:rPr>
          <w:rFonts w:cstheme="minorHAnsi"/>
          <w:sz w:val="24"/>
          <w:szCs w:val="24"/>
        </w:rPr>
        <w:t xml:space="preserve"> patients and possibly trending superior survival beyond 5 years post-transplant (Figure). </w:t>
      </w:r>
    </w:p>
    <w:p w14:paraId="4FFC04B2" w14:textId="77777777" w:rsidR="008F5212" w:rsidRPr="00916F21" w:rsidRDefault="008F5212" w:rsidP="008F5212">
      <w:pPr>
        <w:spacing w:line="240" w:lineRule="auto"/>
        <w:contextualSpacing/>
        <w:rPr>
          <w:rFonts w:cstheme="minorHAnsi"/>
          <w:sz w:val="24"/>
          <w:szCs w:val="24"/>
        </w:rPr>
      </w:pPr>
    </w:p>
    <w:p w14:paraId="124D066B" w14:textId="77777777" w:rsidR="008F5212" w:rsidRPr="00916F21" w:rsidRDefault="008F5212" w:rsidP="008F5212">
      <w:pPr>
        <w:spacing w:line="240" w:lineRule="auto"/>
        <w:contextualSpacing/>
        <w:rPr>
          <w:rFonts w:cstheme="minorHAnsi"/>
          <w:sz w:val="24"/>
          <w:szCs w:val="24"/>
        </w:rPr>
      </w:pPr>
      <w:r w:rsidRPr="00916F21">
        <w:rPr>
          <w:rFonts w:cstheme="minorHAnsi"/>
          <w:sz w:val="24"/>
          <w:szCs w:val="24"/>
        </w:rPr>
        <w:t xml:space="preserve">These findings demonstrate improved ACHD transplant outcomes over the past decade, which is even more remarkable especially considering the greater association of risk factors during that interval. Unfortunately, granular details such as inotrope use and aspects of other medical management are lacking in this large study. However, it is also interesting that ACHD patients (who are relatively younger) may have better long-term outcomes compared to the older </w:t>
      </w:r>
      <w:proofErr w:type="spellStart"/>
      <w:r w:rsidRPr="00916F21">
        <w:rPr>
          <w:rFonts w:cstheme="minorHAnsi"/>
          <w:sz w:val="24"/>
          <w:szCs w:val="24"/>
        </w:rPr>
        <w:t>nACHD</w:t>
      </w:r>
      <w:proofErr w:type="spellEnd"/>
      <w:r w:rsidRPr="00916F21">
        <w:rPr>
          <w:rFonts w:cstheme="minorHAnsi"/>
          <w:sz w:val="24"/>
          <w:szCs w:val="24"/>
        </w:rPr>
        <w:t xml:space="preserve"> patients. Hopefully, this finding may help instruct future revisions of UNOS listing criteria for ACHD patients. Finally, the authors postulate that wider utilitization of VADs in ACHD patients may help to mitigate preoperative risk factors and improve post-transplant outcomes. </w:t>
      </w:r>
    </w:p>
    <w:p w14:paraId="2FFC03F9" w14:textId="77777777" w:rsidR="008F5212" w:rsidRPr="00916F21" w:rsidRDefault="008F5212" w:rsidP="008F5212">
      <w:pPr>
        <w:spacing w:line="240" w:lineRule="auto"/>
        <w:contextualSpacing/>
        <w:rPr>
          <w:rFonts w:cstheme="minorHAnsi"/>
          <w:sz w:val="24"/>
          <w:szCs w:val="24"/>
        </w:rPr>
      </w:pPr>
    </w:p>
    <w:p w14:paraId="72313DC6" w14:textId="77777777" w:rsidR="008F5212" w:rsidRPr="00916F21" w:rsidRDefault="008F5212" w:rsidP="008F5212">
      <w:pPr>
        <w:spacing w:line="240" w:lineRule="auto"/>
        <w:contextualSpacing/>
        <w:rPr>
          <w:rFonts w:cstheme="minorHAnsi"/>
          <w:sz w:val="24"/>
          <w:szCs w:val="24"/>
        </w:rPr>
      </w:pPr>
    </w:p>
    <w:p w14:paraId="661BB85C" w14:textId="77777777" w:rsidR="008F5212" w:rsidRPr="00916F21" w:rsidRDefault="008F5212" w:rsidP="008F5212">
      <w:pPr>
        <w:spacing w:line="240" w:lineRule="auto"/>
        <w:contextualSpacing/>
        <w:rPr>
          <w:rFonts w:cstheme="minorHAnsi"/>
          <w:sz w:val="24"/>
          <w:szCs w:val="24"/>
        </w:rPr>
      </w:pPr>
    </w:p>
    <w:p w14:paraId="507C7CC2" w14:textId="77777777" w:rsidR="008F5212" w:rsidRPr="00916F21" w:rsidRDefault="008F5212" w:rsidP="008F5212">
      <w:pPr>
        <w:spacing w:line="240" w:lineRule="auto"/>
        <w:contextualSpacing/>
        <w:rPr>
          <w:rFonts w:cstheme="minorHAnsi"/>
          <w:sz w:val="24"/>
          <w:szCs w:val="24"/>
        </w:rPr>
      </w:pPr>
    </w:p>
    <w:p w14:paraId="52CB086D" w14:textId="77777777" w:rsidR="008F5212" w:rsidRPr="00916F21" w:rsidRDefault="008F5212" w:rsidP="008F5212">
      <w:pPr>
        <w:spacing w:line="240" w:lineRule="auto"/>
        <w:contextualSpacing/>
        <w:rPr>
          <w:rFonts w:cstheme="minorHAnsi"/>
          <w:sz w:val="24"/>
          <w:szCs w:val="24"/>
        </w:rPr>
      </w:pPr>
    </w:p>
    <w:p w14:paraId="205B5958" w14:textId="5A6345E6" w:rsidR="009E7BD0" w:rsidRPr="008F5212" w:rsidRDefault="009E7BD0" w:rsidP="00FF1E45">
      <w:pPr>
        <w:rPr>
          <w:rStyle w:val="Strong"/>
          <w:rFonts w:cstheme="minorHAnsi"/>
          <w:b w:val="0"/>
          <w:iCs/>
          <w:sz w:val="24"/>
          <w:szCs w:val="24"/>
        </w:rPr>
      </w:pPr>
    </w:p>
    <w:sectPr w:rsidR="009E7BD0" w:rsidRPr="008F52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9E6A" w14:textId="77777777" w:rsidR="008C5236" w:rsidRDefault="008C5236" w:rsidP="00104ACD">
      <w:pPr>
        <w:spacing w:after="0" w:line="240" w:lineRule="auto"/>
      </w:pPr>
      <w:r>
        <w:separator/>
      </w:r>
    </w:p>
  </w:endnote>
  <w:endnote w:type="continuationSeparator" w:id="0">
    <w:p w14:paraId="0311F0F0" w14:textId="77777777" w:rsidR="008C5236" w:rsidRDefault="008C5236" w:rsidP="0010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576579"/>
      <w:docPartObj>
        <w:docPartGallery w:val="Page Numbers (Bottom of Page)"/>
        <w:docPartUnique/>
      </w:docPartObj>
    </w:sdtPr>
    <w:sdtEndPr>
      <w:rPr>
        <w:noProof/>
      </w:rPr>
    </w:sdtEndPr>
    <w:sdtContent>
      <w:p w14:paraId="4D4E4E85" w14:textId="076C39D4" w:rsidR="00104ACD" w:rsidRDefault="00104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5D1DC" w14:textId="77777777" w:rsidR="00104ACD" w:rsidRDefault="0010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2956" w14:textId="77777777" w:rsidR="008C5236" w:rsidRDefault="008C5236" w:rsidP="00104ACD">
      <w:pPr>
        <w:spacing w:after="0" w:line="240" w:lineRule="auto"/>
      </w:pPr>
      <w:r>
        <w:separator/>
      </w:r>
    </w:p>
  </w:footnote>
  <w:footnote w:type="continuationSeparator" w:id="0">
    <w:p w14:paraId="690119C7" w14:textId="77777777" w:rsidR="008C5236" w:rsidRDefault="008C5236" w:rsidP="00104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BCC"/>
    <w:multiLevelType w:val="hybridMultilevel"/>
    <w:tmpl w:val="88B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27CF"/>
    <w:multiLevelType w:val="hybridMultilevel"/>
    <w:tmpl w:val="EB2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542A"/>
    <w:multiLevelType w:val="hybridMultilevel"/>
    <w:tmpl w:val="255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42769"/>
    <w:multiLevelType w:val="hybridMultilevel"/>
    <w:tmpl w:val="2A6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B4EED"/>
    <w:multiLevelType w:val="hybridMultilevel"/>
    <w:tmpl w:val="1B7A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F5316"/>
    <w:multiLevelType w:val="hybridMultilevel"/>
    <w:tmpl w:val="941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66F21"/>
    <w:multiLevelType w:val="hybridMultilevel"/>
    <w:tmpl w:val="117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2500"/>
    <w:multiLevelType w:val="hybridMultilevel"/>
    <w:tmpl w:val="35E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5CCB59-3561-48D3-BD61-F13B9B395042}"/>
    <w:docVar w:name="dgnword-eventsink" w:val="2420634572752"/>
  </w:docVars>
  <w:rsids>
    <w:rsidRoot w:val="00D7697C"/>
    <w:rsid w:val="00001A6B"/>
    <w:rsid w:val="0006766C"/>
    <w:rsid w:val="0008666D"/>
    <w:rsid w:val="000D0CD6"/>
    <w:rsid w:val="000F687C"/>
    <w:rsid w:val="00104ACD"/>
    <w:rsid w:val="00176B94"/>
    <w:rsid w:val="001B2259"/>
    <w:rsid w:val="001F2B4D"/>
    <w:rsid w:val="0024011F"/>
    <w:rsid w:val="00240D36"/>
    <w:rsid w:val="002D73A2"/>
    <w:rsid w:val="002E4C26"/>
    <w:rsid w:val="00416779"/>
    <w:rsid w:val="004338DB"/>
    <w:rsid w:val="00483B69"/>
    <w:rsid w:val="004B7232"/>
    <w:rsid w:val="004C57FA"/>
    <w:rsid w:val="005C205F"/>
    <w:rsid w:val="006459B9"/>
    <w:rsid w:val="007107D2"/>
    <w:rsid w:val="007A258F"/>
    <w:rsid w:val="007C0A6D"/>
    <w:rsid w:val="007C0D42"/>
    <w:rsid w:val="007D2A0B"/>
    <w:rsid w:val="007F0BCF"/>
    <w:rsid w:val="008C5236"/>
    <w:rsid w:val="008C6AB7"/>
    <w:rsid w:val="008F5212"/>
    <w:rsid w:val="00905BF4"/>
    <w:rsid w:val="00940E72"/>
    <w:rsid w:val="009B0731"/>
    <w:rsid w:val="009E7BD0"/>
    <w:rsid w:val="00A23C99"/>
    <w:rsid w:val="00A523A0"/>
    <w:rsid w:val="00A65352"/>
    <w:rsid w:val="00AA3FFE"/>
    <w:rsid w:val="00AC4136"/>
    <w:rsid w:val="00AC5AC2"/>
    <w:rsid w:val="00AC6278"/>
    <w:rsid w:val="00B677BF"/>
    <w:rsid w:val="00BA218C"/>
    <w:rsid w:val="00C56A1F"/>
    <w:rsid w:val="00C85FC8"/>
    <w:rsid w:val="00CC02D3"/>
    <w:rsid w:val="00CE47C1"/>
    <w:rsid w:val="00CF7F79"/>
    <w:rsid w:val="00D03E37"/>
    <w:rsid w:val="00D570CC"/>
    <w:rsid w:val="00D764A1"/>
    <w:rsid w:val="00D7697C"/>
    <w:rsid w:val="00F6610E"/>
    <w:rsid w:val="00FA3FC0"/>
    <w:rsid w:val="00FC0582"/>
    <w:rsid w:val="00FD1398"/>
    <w:rsid w:val="00FF0862"/>
    <w:rsid w:val="00FF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F4B7"/>
  <w15:chartTrackingRefBased/>
  <w15:docId w15:val="{B03393C5-8778-44F5-95B1-9B5B4DB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12"/>
  </w:style>
  <w:style w:type="paragraph" w:styleId="Heading1">
    <w:name w:val="heading 1"/>
    <w:basedOn w:val="Normal"/>
    <w:next w:val="Normal"/>
    <w:link w:val="Heading1Char"/>
    <w:uiPriority w:val="9"/>
    <w:qFormat/>
    <w:rsid w:val="00905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77BF"/>
    <w:rPr>
      <w:b/>
      <w:bCs/>
    </w:rPr>
  </w:style>
  <w:style w:type="paragraph" w:styleId="ListParagraph">
    <w:name w:val="List Paragraph"/>
    <w:basedOn w:val="Normal"/>
    <w:uiPriority w:val="34"/>
    <w:qFormat/>
    <w:rsid w:val="00B677B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677BF"/>
    <w:rPr>
      <w:color w:val="0000FF"/>
      <w:u w:val="single"/>
    </w:rPr>
  </w:style>
  <w:style w:type="paragraph" w:styleId="Header">
    <w:name w:val="header"/>
    <w:basedOn w:val="Normal"/>
    <w:link w:val="HeaderChar"/>
    <w:uiPriority w:val="99"/>
    <w:unhideWhenUsed/>
    <w:rsid w:val="0010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ACD"/>
  </w:style>
  <w:style w:type="paragraph" w:styleId="Footer">
    <w:name w:val="footer"/>
    <w:basedOn w:val="Normal"/>
    <w:link w:val="FooterChar"/>
    <w:uiPriority w:val="99"/>
    <w:unhideWhenUsed/>
    <w:rsid w:val="0010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ACD"/>
  </w:style>
  <w:style w:type="paragraph" w:styleId="NoSpacing">
    <w:name w:val="No Spacing"/>
    <w:uiPriority w:val="1"/>
    <w:qFormat/>
    <w:rsid w:val="00AA3FFE"/>
    <w:pPr>
      <w:spacing w:after="0" w:line="240" w:lineRule="auto"/>
    </w:pPr>
  </w:style>
  <w:style w:type="paragraph" w:styleId="NormalWeb">
    <w:name w:val="Normal (Web)"/>
    <w:basedOn w:val="Normal"/>
    <w:uiPriority w:val="99"/>
    <w:semiHidden/>
    <w:unhideWhenUsed/>
    <w:rsid w:val="002D73A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05B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ubmed?linkname=pubmed_pubmed&amp;from_uid=31408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6</cp:revision>
  <dcterms:created xsi:type="dcterms:W3CDTF">2020-03-13T20:48:00Z</dcterms:created>
  <dcterms:modified xsi:type="dcterms:W3CDTF">2020-03-16T16:12:00Z</dcterms:modified>
</cp:coreProperties>
</file>