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23C4C81D" w14:textId="77777777" w:rsidR="00AC031C" w:rsidRPr="006C6A09" w:rsidRDefault="00AC031C" w:rsidP="00AC031C">
      <w:pPr>
        <w:pStyle w:val="Heading1"/>
        <w:rPr>
          <w:color w:val="000000"/>
        </w:rPr>
      </w:pPr>
      <w:r>
        <w:fldChar w:fldCharType="begin"/>
      </w:r>
      <w:r>
        <w:instrText xml:space="preserve"> HYPERLINK "https://www.ncbi.nlm.nih.gov/pubmed/30726509" </w:instrText>
      </w:r>
      <w:r>
        <w:fldChar w:fldCharType="separate"/>
      </w:r>
      <w:r w:rsidRPr="00BA56B3">
        <w:rPr>
          <w:rStyle w:val="Hyperlink"/>
          <w:rFonts w:cstheme="minorHAnsi"/>
          <w:color w:val="1800C0"/>
          <w:highlight w:val="yellow"/>
        </w:rPr>
        <w:t>Non-invasive Hemodynamic CMR Parameters Predicting Maximal Exercise Capacity in 54 Patients with Ebstein's Anomaly.</w:t>
      </w:r>
      <w:r>
        <w:rPr>
          <w:rStyle w:val="Hyperlink"/>
          <w:rFonts w:cstheme="minorHAnsi"/>
          <w:color w:val="1800C0"/>
          <w:highlight w:val="yellow"/>
        </w:rPr>
        <w:fldChar w:fldCharType="end"/>
      </w:r>
    </w:p>
    <w:bookmarkEnd w:id="0"/>
    <w:p w14:paraId="4F3DCCA9" w14:textId="77777777" w:rsidR="00AC031C" w:rsidRPr="006C6A09" w:rsidRDefault="00AC031C" w:rsidP="00AC031C">
      <w:pPr>
        <w:widowControl w:val="0"/>
        <w:autoSpaceDE w:val="0"/>
        <w:autoSpaceDN w:val="0"/>
        <w:adjustRightInd w:val="0"/>
        <w:spacing w:after="0"/>
        <w:rPr>
          <w:rFonts w:cstheme="minorHAnsi"/>
          <w:color w:val="000000"/>
        </w:rPr>
      </w:pPr>
      <w:proofErr w:type="spellStart"/>
      <w:r w:rsidRPr="006C6A09">
        <w:rPr>
          <w:rFonts w:cstheme="minorHAnsi"/>
          <w:color w:val="000000"/>
        </w:rPr>
        <w:t>Meierhofer</w:t>
      </w:r>
      <w:proofErr w:type="spellEnd"/>
      <w:r w:rsidRPr="006C6A09">
        <w:rPr>
          <w:rFonts w:cstheme="minorHAnsi"/>
          <w:color w:val="000000"/>
        </w:rPr>
        <w:t xml:space="preserve"> C, </w:t>
      </w:r>
      <w:proofErr w:type="spellStart"/>
      <w:r w:rsidRPr="006C6A09">
        <w:rPr>
          <w:rFonts w:cstheme="minorHAnsi"/>
          <w:color w:val="000000"/>
        </w:rPr>
        <w:t>Kühn</w:t>
      </w:r>
      <w:proofErr w:type="spellEnd"/>
      <w:r w:rsidRPr="006C6A09">
        <w:rPr>
          <w:rFonts w:cstheme="minorHAnsi"/>
          <w:color w:val="000000"/>
        </w:rPr>
        <w:t xml:space="preserve"> A, Müller J, Shehu N, Hager A, </w:t>
      </w:r>
      <w:proofErr w:type="spellStart"/>
      <w:r w:rsidRPr="006C6A09">
        <w:rPr>
          <w:rFonts w:cstheme="minorHAnsi"/>
          <w:color w:val="000000"/>
        </w:rPr>
        <w:t>Martinoff</w:t>
      </w:r>
      <w:proofErr w:type="spellEnd"/>
      <w:r w:rsidRPr="006C6A09">
        <w:rPr>
          <w:rFonts w:cstheme="minorHAnsi"/>
          <w:color w:val="000000"/>
        </w:rPr>
        <w:t xml:space="preserve"> S, Stern H, Ewert P, Vogt M.</w:t>
      </w:r>
    </w:p>
    <w:p w14:paraId="10E15E37" w14:textId="77777777" w:rsidR="00AC031C" w:rsidRPr="006C6A09" w:rsidRDefault="00AC031C" w:rsidP="00AC031C">
      <w:pPr>
        <w:widowControl w:val="0"/>
        <w:autoSpaceDE w:val="0"/>
        <w:autoSpaceDN w:val="0"/>
        <w:adjustRightInd w:val="0"/>
        <w:spacing w:after="0"/>
        <w:rPr>
          <w:rFonts w:cstheme="minorHAnsi"/>
          <w:color w:val="000000"/>
        </w:rPr>
      </w:pPr>
      <w:proofErr w:type="spellStart"/>
      <w:r w:rsidRPr="006C6A09">
        <w:rPr>
          <w:rFonts w:cstheme="minorHAnsi"/>
          <w:color w:val="000000"/>
        </w:rPr>
        <w:t>Pediatr</w:t>
      </w:r>
      <w:proofErr w:type="spellEnd"/>
      <w:r w:rsidRPr="006C6A09">
        <w:rPr>
          <w:rFonts w:cstheme="minorHAnsi"/>
          <w:color w:val="000000"/>
        </w:rPr>
        <w:t xml:space="preserve"> </w:t>
      </w:r>
      <w:proofErr w:type="spellStart"/>
      <w:r w:rsidRPr="006C6A09">
        <w:rPr>
          <w:rFonts w:cstheme="minorHAnsi"/>
          <w:color w:val="000000"/>
        </w:rPr>
        <w:t>Cardiol</w:t>
      </w:r>
      <w:proofErr w:type="spellEnd"/>
      <w:r w:rsidRPr="006C6A09">
        <w:rPr>
          <w:rFonts w:cstheme="minorHAnsi"/>
          <w:color w:val="000000"/>
        </w:rPr>
        <w:t>. 2019 Apr;40(4):792-798. doi: 10.1007/s00246-019-02066-7. Epub 2019 Feb 6.</w:t>
      </w:r>
    </w:p>
    <w:p w14:paraId="30E83042" w14:textId="77777777" w:rsidR="00AC031C" w:rsidRPr="006C6A09" w:rsidRDefault="00AC031C" w:rsidP="00AC031C">
      <w:pPr>
        <w:widowControl w:val="0"/>
        <w:autoSpaceDE w:val="0"/>
        <w:autoSpaceDN w:val="0"/>
        <w:adjustRightInd w:val="0"/>
        <w:spacing w:after="0"/>
        <w:rPr>
          <w:rFonts w:cstheme="minorHAnsi"/>
        </w:rPr>
      </w:pPr>
      <w:r w:rsidRPr="006C6A09">
        <w:rPr>
          <w:rFonts w:cstheme="minorHAnsi"/>
          <w:color w:val="454545"/>
        </w:rPr>
        <w:t>PMID: 30726509</w:t>
      </w:r>
    </w:p>
    <w:p w14:paraId="56902A5E" w14:textId="77777777" w:rsidR="00AC031C" w:rsidRPr="006C6A09" w:rsidRDefault="00AC031C" w:rsidP="00AC031C">
      <w:pPr>
        <w:rPr>
          <w:rFonts w:cstheme="minorHAnsi"/>
        </w:rPr>
      </w:pPr>
    </w:p>
    <w:p w14:paraId="73B6428B" w14:textId="77777777" w:rsidR="00AC031C" w:rsidRPr="006C6A09" w:rsidRDefault="00AC031C" w:rsidP="00AC031C">
      <w:pPr>
        <w:rPr>
          <w:rFonts w:cstheme="minorHAnsi"/>
          <w:b/>
        </w:rPr>
      </w:pPr>
      <w:r w:rsidRPr="006C6A09">
        <w:rPr>
          <w:rFonts w:cstheme="minorHAnsi"/>
          <w:b/>
        </w:rPr>
        <w:t>Take Home Points</w:t>
      </w:r>
    </w:p>
    <w:p w14:paraId="3223CC01" w14:textId="77777777" w:rsidR="00AC031C" w:rsidRPr="006C6A09" w:rsidRDefault="00AC031C" w:rsidP="00AC031C">
      <w:pPr>
        <w:pStyle w:val="ListParagraph"/>
        <w:numPr>
          <w:ilvl w:val="0"/>
          <w:numId w:val="1"/>
        </w:numPr>
        <w:rPr>
          <w:rFonts w:cstheme="minorHAnsi"/>
          <w:b/>
        </w:rPr>
      </w:pPr>
      <w:r w:rsidRPr="006C6A09">
        <w:rPr>
          <w:rFonts w:cstheme="minorHAnsi"/>
        </w:rPr>
        <w:t>Exercise capacity is used to prognosticate in patients with Ebstein’s anomaly (EA) and cardiac magnetic resonance (CMR) is used to assess volumetric and functional parameters</w:t>
      </w:r>
    </w:p>
    <w:p w14:paraId="2255FF6F" w14:textId="77777777" w:rsidR="00AC031C" w:rsidRPr="006C6A09" w:rsidRDefault="00AC031C" w:rsidP="00AC031C">
      <w:pPr>
        <w:pStyle w:val="ListParagraph"/>
        <w:numPr>
          <w:ilvl w:val="0"/>
          <w:numId w:val="1"/>
        </w:numPr>
        <w:rPr>
          <w:rFonts w:cstheme="minorHAnsi"/>
          <w:b/>
        </w:rPr>
      </w:pPr>
      <w:r w:rsidRPr="006C6A09">
        <w:rPr>
          <w:rFonts w:cstheme="minorHAnsi"/>
        </w:rPr>
        <w:t>Functional parameters measured by CMR have been shown to correlate with exercise capacity and can be used in follow-up for patients with EA, possibly to predict the need for surgical intervention prior to development of symptoms</w:t>
      </w:r>
    </w:p>
    <w:p w14:paraId="5834FA39" w14:textId="77777777" w:rsidR="00AC031C" w:rsidRDefault="00AC031C" w:rsidP="00AC031C">
      <w:pPr>
        <w:rPr>
          <w:rFonts w:cstheme="minorHAnsi"/>
          <w:b/>
        </w:rPr>
      </w:pPr>
    </w:p>
    <w:p w14:paraId="03703FB1" w14:textId="77777777" w:rsidR="00AC031C" w:rsidRPr="006C6A09" w:rsidRDefault="00AC031C" w:rsidP="00AC031C">
      <w:pPr>
        <w:rPr>
          <w:rFonts w:cstheme="minorHAnsi"/>
          <w:b/>
        </w:rPr>
      </w:pPr>
      <w:r>
        <w:rPr>
          <w:noProof/>
        </w:rPr>
        <w:drawing>
          <wp:inline distT="0" distB="0" distL="0" distR="0" wp14:anchorId="3A724382" wp14:editId="4C94B5CE">
            <wp:extent cx="3124200"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454400"/>
                    </a:xfrm>
                    <a:prstGeom prst="rect">
                      <a:avLst/>
                    </a:prstGeom>
                    <a:noFill/>
                    <a:ln>
                      <a:noFill/>
                    </a:ln>
                  </pic:spPr>
                </pic:pic>
              </a:graphicData>
            </a:graphic>
          </wp:inline>
        </w:drawing>
      </w:r>
    </w:p>
    <w:p w14:paraId="04481AC2" w14:textId="77777777" w:rsidR="00AC031C" w:rsidRPr="006C6A09" w:rsidRDefault="00AC031C" w:rsidP="00AC031C">
      <w:pPr>
        <w:rPr>
          <w:rFonts w:cstheme="minorHAnsi"/>
        </w:rPr>
      </w:pPr>
      <w:r w:rsidRPr="006C6A09">
        <w:rPr>
          <w:rFonts w:cstheme="minorHAnsi"/>
          <w:b/>
        </w:rPr>
        <w:t>Comment from Dr. Shelby White (Tucson AZ), section editor of Pediatric Cardiology Journal Watch:</w:t>
      </w:r>
      <w:r w:rsidRPr="006C6A09">
        <w:rPr>
          <w:rFonts w:cstheme="minorHAnsi"/>
        </w:rPr>
        <w:t xml:space="preserve">  Ebstein’s anomaly (EA) results in volume overload and dysfunction of the right ventricle due to tricuspid regurgitation and </w:t>
      </w:r>
      <w:proofErr w:type="spellStart"/>
      <w:r w:rsidRPr="006C6A09">
        <w:rPr>
          <w:rFonts w:cstheme="minorHAnsi"/>
        </w:rPr>
        <w:t>atrialization</w:t>
      </w:r>
      <w:proofErr w:type="spellEnd"/>
      <w:r w:rsidRPr="006C6A09">
        <w:rPr>
          <w:rFonts w:cstheme="minorHAnsi"/>
        </w:rPr>
        <w:t xml:space="preserve"> of the ventricle.  Exercise capacity is used as a prognostic variable, specifically % predicted peak oxygen uptake (peak VO2%), for event free survival in EA.  CMR is used for right ventricular assessment in congenital heart disease, this study sought to evaluate variables assessed by CMR and their correlation to peak VO2%.  </w:t>
      </w:r>
    </w:p>
    <w:p w14:paraId="5D373375" w14:textId="77777777" w:rsidR="00AC031C" w:rsidRPr="006C6A09" w:rsidRDefault="00AC031C" w:rsidP="00AC031C">
      <w:pPr>
        <w:rPr>
          <w:rFonts w:cstheme="minorHAnsi"/>
        </w:rPr>
      </w:pPr>
      <w:r w:rsidRPr="006C6A09">
        <w:rPr>
          <w:rFonts w:cstheme="minorHAnsi"/>
        </w:rPr>
        <w:tab/>
      </w:r>
    </w:p>
    <w:p w14:paraId="29BDE513" w14:textId="77777777" w:rsidR="00AC031C" w:rsidRPr="006C6A09" w:rsidRDefault="00AC031C" w:rsidP="00AC031C">
      <w:pPr>
        <w:rPr>
          <w:rFonts w:cstheme="minorHAnsi"/>
        </w:rPr>
      </w:pPr>
      <w:r w:rsidRPr="006C6A09">
        <w:rPr>
          <w:rFonts w:cstheme="minorHAnsi"/>
        </w:rPr>
        <w:lastRenderedPageBreak/>
        <w:t xml:space="preserve">As seen in table 4, the majority of the parameters that correlated significantly with functional status as determined by peak VO2% were physiologic parameters rather than volumetric measurements.  These parameters which influence cardiac output may be followed over time to predict a decline in function in patients with EA.  </w:t>
      </w:r>
    </w:p>
    <w:p w14:paraId="7509CE02" w14:textId="77777777" w:rsidR="00AC031C" w:rsidRPr="006C6A09" w:rsidRDefault="00AC031C" w:rsidP="00AC031C">
      <w:pPr>
        <w:rPr>
          <w:rFonts w:cstheme="minorHAnsi"/>
        </w:rPr>
      </w:pPr>
    </w:p>
    <w:p w14:paraId="14312734" w14:textId="77777777" w:rsidR="00AC031C" w:rsidRPr="006C6A09" w:rsidRDefault="00AC031C" w:rsidP="00AC031C">
      <w:pPr>
        <w:rPr>
          <w:rFonts w:cstheme="minorHAnsi"/>
        </w:rPr>
      </w:pPr>
      <w:r w:rsidRPr="006C6A09">
        <w:rPr>
          <w:rFonts w:cstheme="minorHAnsi"/>
          <w:noProof/>
        </w:rPr>
        <w:drawing>
          <wp:inline distT="0" distB="0" distL="0" distR="0" wp14:anchorId="5999DD04" wp14:editId="7EC0D76A">
            <wp:extent cx="5151814" cy="3085107"/>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3675" cy="3098198"/>
                    </a:xfrm>
                    <a:prstGeom prst="rect">
                      <a:avLst/>
                    </a:prstGeom>
                  </pic:spPr>
                </pic:pic>
              </a:graphicData>
            </a:graphic>
          </wp:inline>
        </w:drawing>
      </w:r>
    </w:p>
    <w:p w14:paraId="3CB9AEC3" w14:textId="77777777" w:rsidR="001B2259" w:rsidRPr="00AC031C" w:rsidRDefault="001B2259">
      <w:pPr>
        <w:rPr>
          <w:rFonts w:cstheme="minorHAnsi"/>
          <w:color w:val="000000"/>
        </w:rPr>
      </w:pPr>
    </w:p>
    <w:sectPr w:rsidR="001B2259" w:rsidRPr="00AC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52A37"/>
    <w:multiLevelType w:val="hybridMultilevel"/>
    <w:tmpl w:val="66D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2B43F2-B657-4C91-B46C-0D2C4F8A4F19}"/>
    <w:docVar w:name="dgnword-eventsink" w:val="2457612132096"/>
  </w:docVars>
  <w:rsids>
    <w:rsidRoot w:val="00AC031C"/>
    <w:rsid w:val="001B2259"/>
    <w:rsid w:val="005C205F"/>
    <w:rsid w:val="00AC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EA77"/>
  <w15:chartTrackingRefBased/>
  <w15:docId w15:val="{C2E3D549-5E38-423C-B0B4-6BB9C3BC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1C"/>
  </w:style>
  <w:style w:type="paragraph" w:styleId="Heading1">
    <w:name w:val="heading 1"/>
    <w:basedOn w:val="Normal"/>
    <w:next w:val="Normal"/>
    <w:link w:val="Heading1Char"/>
    <w:uiPriority w:val="9"/>
    <w:qFormat/>
    <w:rsid w:val="00AC0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3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031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C0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2020-03-25T15:29:00Z</dcterms:created>
  <dcterms:modified xsi:type="dcterms:W3CDTF">2020-03-25T15:36:00Z</dcterms:modified>
</cp:coreProperties>
</file>