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72CEE" w14:textId="77777777" w:rsidR="00696983" w:rsidRPr="00154386" w:rsidRDefault="00154386">
      <w:pPr>
        <w:rPr>
          <w:b/>
        </w:rPr>
      </w:pPr>
      <w:r w:rsidRPr="00154386">
        <w:rPr>
          <w:b/>
        </w:rPr>
        <w:t xml:space="preserve">CHD anesthesia and intensive care July 2019 </w:t>
      </w:r>
    </w:p>
    <w:p w14:paraId="5BC38398" w14:textId="77777777" w:rsidR="00154386" w:rsidRDefault="00154386"/>
    <w:p w14:paraId="769C55F3" w14:textId="77777777" w:rsidR="00AA14AD" w:rsidRPr="00493FDC" w:rsidRDefault="00154386" w:rsidP="00AA14A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4" w:history="1">
        <w:r w:rsidR="00AA14AD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[Relevant aspects of the ESC guidelines for the management of cardiovascular diseases during pregnancy for obstetric </w:t>
        </w:r>
        <w:proofErr w:type="spellStart"/>
        <w:r w:rsidR="00AA14AD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anaesthesia</w:t>
        </w:r>
        <w:proofErr w:type="spellEnd"/>
        <w:r w:rsidR="00AA14AD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(update 2018)].</w:t>
        </w:r>
      </w:hyperlink>
    </w:p>
    <w:p w14:paraId="669A5585" w14:textId="77777777" w:rsidR="00AA14AD" w:rsidRPr="00493FDC" w:rsidRDefault="00AA14AD" w:rsidP="00AA14A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Brück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Seeland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U,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Kranke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Kranke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P.</w:t>
      </w:r>
    </w:p>
    <w:p w14:paraId="49CFAE1A" w14:textId="77777777" w:rsidR="00AA14AD" w:rsidRPr="00493FDC" w:rsidRDefault="00AA14AD" w:rsidP="00AA14A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</w:rPr>
        <w:t>Anaesthesist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>. 2019 Jul;68(7):461-475. doi: 10.1007/s00101-019-0613-z. Review. German.</w:t>
      </w:r>
    </w:p>
    <w:p w14:paraId="3F56ECAB" w14:textId="77777777" w:rsidR="00AA14AD" w:rsidRPr="00493FDC" w:rsidRDefault="00AA14AD" w:rsidP="00AA14A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31267159</w:t>
      </w:r>
    </w:p>
    <w:p w14:paraId="04C23211" w14:textId="77777777" w:rsidR="00AA14AD" w:rsidRPr="00493FDC" w:rsidRDefault="00AB1E78" w:rsidP="00AA14A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" w:history="1">
        <w:r w:rsidR="00AA14AD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90776C4" w14:textId="77777777" w:rsidR="00AA14AD" w:rsidRPr="00493FDC" w:rsidRDefault="00AA14AD" w:rsidP="00AA14A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30928554</w:t>
      </w:r>
    </w:p>
    <w:p w14:paraId="1E6406B6" w14:textId="77777777" w:rsidR="00154386" w:rsidRDefault="00154386"/>
    <w:p w14:paraId="4370F7DB" w14:textId="421C927A" w:rsidR="00190112" w:rsidRPr="00493FDC" w:rsidRDefault="00AA14AD" w:rsidP="001901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2.</w:t>
      </w:r>
      <w:r w:rsidR="00190112" w:rsidRPr="0019011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" w:history="1">
        <w:r w:rsidR="00190112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Fellowship Training in Pediatric Cardiac Anesthesia: History, Maturation, and Current Status.</w:t>
        </w:r>
      </w:hyperlink>
    </w:p>
    <w:p w14:paraId="5FE162BA" w14:textId="77777777" w:rsidR="00190112" w:rsidRPr="00493FDC" w:rsidRDefault="00190112" w:rsidP="001901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Nasr VG,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Guzzetta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NA, Mossad EB.</w:t>
      </w:r>
    </w:p>
    <w:p w14:paraId="64955A87" w14:textId="77777777" w:rsidR="00190112" w:rsidRPr="00493FDC" w:rsidRDefault="00190112" w:rsidP="001901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 Cardiothorac Vasc Anesth. 2019 Jul;33(7):1828-1834. doi: 10.1053/j.jvca.2018.08.016. Epub 2018 Aug 11. Review.</w:t>
      </w:r>
    </w:p>
    <w:p w14:paraId="50BEC888" w14:textId="77777777" w:rsidR="00190112" w:rsidRPr="00493FDC" w:rsidRDefault="00190112" w:rsidP="001901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30243872</w:t>
      </w:r>
    </w:p>
    <w:p w14:paraId="421FDAEE" w14:textId="77777777" w:rsidR="00190112" w:rsidRPr="00493FDC" w:rsidRDefault="00AB1E78" w:rsidP="001901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" w:history="1">
        <w:r w:rsidR="00190112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B1EA7EA" w14:textId="77777777" w:rsidR="00190112" w:rsidRPr="00493FDC" w:rsidRDefault="00190112" w:rsidP="001901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30485421</w:t>
      </w:r>
    </w:p>
    <w:p w14:paraId="7E622EDC" w14:textId="77777777" w:rsidR="00AA14AD" w:rsidRDefault="00AA14AD"/>
    <w:p w14:paraId="31AE415B" w14:textId="24C3A267" w:rsidR="00EE2B48" w:rsidRDefault="00190112" w:rsidP="00EE2B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3.</w:t>
      </w:r>
      <w:r w:rsidR="00EE2B48" w:rsidRPr="00EE2B48">
        <w:t xml:space="preserve"> </w:t>
      </w:r>
      <w:hyperlink r:id="rId8" w:history="1">
        <w:r w:rsidR="00EE2B48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Early extubation improves outcome following extracardiac total cavopulmonary connection.</w:t>
        </w:r>
      </w:hyperlink>
    </w:p>
    <w:p w14:paraId="050E1B07" w14:textId="77777777" w:rsidR="00EE2B48" w:rsidRDefault="00EE2B48" w:rsidP="00EE2B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Ono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Georgiev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Burri M, Mayr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Cleuziou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Strbad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Balling G, Hager A, Hörer J, Lange R.</w:t>
      </w:r>
    </w:p>
    <w:p w14:paraId="092F7C4A" w14:textId="77777777" w:rsidR="00EE2B48" w:rsidRDefault="00EE2B48" w:rsidP="00EE2B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Interact Cardiovasc Thorac Surg. 2019 Jul 1;29(1):85-92. doi: 10.1093/icvts/ivz010.</w:t>
      </w:r>
    </w:p>
    <w:p w14:paraId="7DBFE4D1" w14:textId="77777777" w:rsidR="00EE2B48" w:rsidRDefault="00EE2B48" w:rsidP="00EE2B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31220277</w:t>
      </w:r>
    </w:p>
    <w:p w14:paraId="45BA2022" w14:textId="77777777" w:rsidR="00EE2B48" w:rsidRDefault="00EE2B48" w:rsidP="00EE2B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06F9C16" w14:textId="77777777" w:rsidR="00EE2B48" w:rsidRDefault="00EE2B48" w:rsidP="00EE2B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30698779</w:t>
      </w:r>
    </w:p>
    <w:p w14:paraId="504DB952" w14:textId="7F1F8064" w:rsidR="00EE2B48" w:rsidRDefault="00EE2B48">
      <w:bookmarkStart w:id="0" w:name="_GoBack"/>
      <w:bookmarkEnd w:id="0"/>
    </w:p>
    <w:sectPr w:rsidR="00EE2B48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386"/>
    <w:rsid w:val="00154386"/>
    <w:rsid w:val="00190112"/>
    <w:rsid w:val="00696983"/>
    <w:rsid w:val="00AA14AD"/>
    <w:rsid w:val="00AB1E78"/>
    <w:rsid w:val="00D57E29"/>
    <w:rsid w:val="00E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6FAB0"/>
  <w14:defaultImageDpi w14:val="300"/>
  <w15:docId w15:val="{472F2BAF-00DE-3547-A8A6-3CAA7BD6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12202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?linkname=pubmed_pubmed&amp;from_uid=302438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02438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bi.nlm.nih.gov/pubmed?linkname=pubmed_pubmed&amp;from_uid=3126715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cbi.nlm.nih.gov/pubmed/31267159" TargetMode="External"/><Relationship Id="rId9" Type="http://schemas.openxmlformats.org/officeDocument/2006/relationships/hyperlink" Target="https://www.ncbi.nlm.nih.gov/pubmed?linkname=pubmed_pubmed&amp;from_uid=31220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5</cp:revision>
  <dcterms:created xsi:type="dcterms:W3CDTF">2019-08-11T04:27:00Z</dcterms:created>
  <dcterms:modified xsi:type="dcterms:W3CDTF">2019-08-11T15:04:00Z</dcterms:modified>
</cp:coreProperties>
</file>