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37CC1" w14:textId="77777777" w:rsidR="00696983" w:rsidRPr="00440C51" w:rsidRDefault="00440C51">
      <w:pPr>
        <w:rPr>
          <w:b/>
        </w:rPr>
      </w:pPr>
      <w:r w:rsidRPr="00440C51">
        <w:rPr>
          <w:b/>
        </w:rPr>
        <w:t xml:space="preserve">Congenital Heart anesthesia and critical care Feb 2019 </w:t>
      </w:r>
    </w:p>
    <w:p w14:paraId="4E35CB5C" w14:textId="77777777" w:rsidR="00440C51" w:rsidRDefault="00440C51"/>
    <w:p w14:paraId="459D134E" w14:textId="77777777" w:rsidR="00E03C2D" w:rsidRDefault="00440C51" w:rsidP="00E03C2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 xml:space="preserve">1. </w:t>
      </w:r>
      <w:hyperlink r:id="rId4" w:history="1">
        <w:r w:rsidR="00E03C2D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High-flow Nasal Cannula Versus Noninvasive ventilation for </w:t>
        </w:r>
        <w:proofErr w:type="spellStart"/>
        <w:r w:rsidR="00E03C2D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Postextubation</w:t>
        </w:r>
        <w:proofErr w:type="spellEnd"/>
        <w:r w:rsidR="00E03C2D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Acute Respiratory Failure after Pediatric Cardiac Surgery.</w:t>
        </w:r>
      </w:hyperlink>
    </w:p>
    <w:p w14:paraId="35FA7E83" w14:textId="77777777" w:rsidR="00E03C2D" w:rsidRDefault="00E03C2D" w:rsidP="00E03C2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Shioji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N, Kanazawa T, Iwasaki T, Shimizu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Suemori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Kuroe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Y,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Morimatsu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H.</w:t>
      </w:r>
    </w:p>
    <w:p w14:paraId="65D445FF" w14:textId="77777777" w:rsidR="00E03C2D" w:rsidRDefault="00E03C2D" w:rsidP="00E03C2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Acta Med Okayama. 2019 Feb;73(1):15-20. doi: 10.18926/AMO/56454.</w:t>
      </w:r>
    </w:p>
    <w:p w14:paraId="1B8E42BF" w14:textId="77777777" w:rsidR="00E03C2D" w:rsidRDefault="00E03C2D" w:rsidP="00E03C2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30820050 </w:t>
      </w:r>
      <w:hyperlink r:id="rId5" w:history="1">
        <w:r>
          <w:rPr>
            <w:rFonts w:ascii="Helvetica" w:hAnsi="Helvetica" w:cs="Helvetica"/>
            <w:noProof w:val="0"/>
            <w:color w:val="854428"/>
          </w:rPr>
          <w:t>Free Article</w:t>
        </w:r>
      </w:hyperlink>
    </w:p>
    <w:p w14:paraId="3BA35D92" w14:textId="77777777" w:rsidR="00E03C2D" w:rsidRDefault="00926C89" w:rsidP="00E03C2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" w:history="1">
        <w:r w:rsidR="00E03C2D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5498F1F" w14:textId="77777777" w:rsidR="00E03C2D" w:rsidRDefault="00E03C2D" w:rsidP="00E03C2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30312493</w:t>
      </w:r>
    </w:p>
    <w:p w14:paraId="2DB03F7F" w14:textId="646EBEB4" w:rsidR="009E420E" w:rsidRDefault="009E420E" w:rsidP="00FD5BF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49C0B798" w14:textId="6553B2DA" w:rsidR="00721C3B" w:rsidRDefault="00E03C2D" w:rsidP="00721C3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2.</w:t>
      </w:r>
      <w:r w:rsidR="00721C3B" w:rsidRPr="00721C3B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7" w:history="1">
        <w:r w:rsidR="00721C3B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Selective Partial Obstruction of Inferior Vena Cava Blood Flow During Diastole: Cor Triatriatum Dexter, Large Eustachian Valve, or Chiari Network?</w:t>
        </w:r>
      </w:hyperlink>
    </w:p>
    <w:p w14:paraId="01502042" w14:textId="77777777" w:rsidR="00721C3B" w:rsidRDefault="00721C3B" w:rsidP="00721C3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Pagel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Telles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-Hernandez L, Miller R, Hill GED,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Almassi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GH.</w:t>
      </w:r>
    </w:p>
    <w:p w14:paraId="79F235E0" w14:textId="77777777" w:rsidR="00721C3B" w:rsidRDefault="00721C3B" w:rsidP="00721C3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Cardiothorac Vasc Anesth. 2019 Feb;33(2):575-578. doi: 10.1053/j.jvca.2018.07.038. Epub 2018 Jul 29. No abstract available.</w:t>
      </w:r>
    </w:p>
    <w:p w14:paraId="5C09D187" w14:textId="77777777" w:rsidR="00721C3B" w:rsidRDefault="00721C3B" w:rsidP="00721C3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30174263</w:t>
      </w:r>
    </w:p>
    <w:p w14:paraId="7FB816DC" w14:textId="77777777" w:rsidR="00721C3B" w:rsidRDefault="00926C89" w:rsidP="00721C3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8" w:history="1">
        <w:r w:rsidR="00721C3B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451E890" w14:textId="77777777" w:rsidR="00721C3B" w:rsidRDefault="00721C3B" w:rsidP="00721C3B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30072263</w:t>
      </w:r>
    </w:p>
    <w:p w14:paraId="72044D02" w14:textId="2A0B4123" w:rsidR="00E03C2D" w:rsidRDefault="00E03C2D" w:rsidP="00FD5BF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4ACCD9C2" w14:textId="2BF3BF9B" w:rsidR="00AA75DA" w:rsidRDefault="00721C3B" w:rsidP="00AA75D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3.</w:t>
      </w:r>
      <w:r w:rsidR="00050804" w:rsidRPr="00050804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9" w:history="1">
        <w:r w:rsidR="00050804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Double-Blind, Randomized, Placebo-Controlled Trial Comparing the Effects of Antithrombin Versus Placebo on the Coagulation System in Infants with Low Antithrombin Undergoing Congenital Cardiac Surgery.</w:t>
        </w:r>
      </w:hyperlink>
      <w:r w:rsidR="00AA75DA" w:rsidRPr="00AA75DA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0" w:history="1">
        <w:r w:rsidR="00AA75DA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Outcomes of Infant Cardiac Surgery for Congenital Heart Disease Concomitant With Persistent Pneumonia: A Retrospective Cohort Study.</w:t>
        </w:r>
      </w:hyperlink>
    </w:p>
    <w:p w14:paraId="2FCAD40D" w14:textId="77777777" w:rsidR="00AA75DA" w:rsidRDefault="00AA75DA" w:rsidP="00AA75D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Luo H, Qin G, Wang L, Ye Z, Pan Y, Huang L, Luo W, Guo Q, Peng Y, Wang E.</w:t>
      </w:r>
    </w:p>
    <w:p w14:paraId="1335B1C5" w14:textId="77777777" w:rsidR="00AA75DA" w:rsidRDefault="00AA75DA" w:rsidP="00AA75D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Cardiothorac Vasc Anesth. 2019 Feb;33(2):428-432. doi: 10.1053/j.jvca.2018.05.039. Epub 2018 May 27.</w:t>
      </w:r>
    </w:p>
    <w:p w14:paraId="0DF18B24" w14:textId="77777777" w:rsidR="00AA75DA" w:rsidRDefault="00AA75DA" w:rsidP="00AA75D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30055990 </w:t>
      </w:r>
      <w:hyperlink r:id="rId11" w:history="1">
        <w:r>
          <w:rPr>
            <w:rFonts w:ascii="Helvetica" w:hAnsi="Helvetica" w:cs="Helvetica"/>
            <w:noProof w:val="0"/>
            <w:color w:val="854428"/>
          </w:rPr>
          <w:t>Free Article</w:t>
        </w:r>
      </w:hyperlink>
    </w:p>
    <w:p w14:paraId="06739CE1" w14:textId="77777777" w:rsidR="00AA75DA" w:rsidRDefault="00926C89" w:rsidP="00AA75D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2" w:history="1">
        <w:r w:rsidR="00AA75DA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C560B14" w14:textId="77777777" w:rsidR="00AA75DA" w:rsidRDefault="00AA75DA" w:rsidP="00AA75DA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30259573</w:t>
      </w:r>
    </w:p>
    <w:p w14:paraId="1F591482" w14:textId="5D8D09EF" w:rsidR="00050804" w:rsidRDefault="00050804" w:rsidP="000508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</w:p>
    <w:p w14:paraId="0806004B" w14:textId="2D10F243" w:rsidR="00EC2315" w:rsidRDefault="00AA75DA" w:rsidP="00EC231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5.</w:t>
      </w:r>
      <w:r w:rsidR="00EC2315" w:rsidRPr="00EC2315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3" w:history="1">
        <w:r w:rsidR="00EC231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Risk associated with anesthesia for non-cardiac surgery in children with congenital heart disease.</w:t>
        </w:r>
      </w:hyperlink>
    </w:p>
    <w:p w14:paraId="6945EBED" w14:textId="77777777" w:rsidR="00EC2315" w:rsidRDefault="00EC2315" w:rsidP="00EC231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Taylor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Habre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W.</w:t>
      </w:r>
    </w:p>
    <w:p w14:paraId="3A78C328" w14:textId="77777777" w:rsidR="00EC2315" w:rsidRDefault="00EC2315" w:rsidP="00EC231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>
        <w:rPr>
          <w:rFonts w:ascii="Helvetica" w:hAnsi="Helvetica" w:cs="Helvetica"/>
          <w:noProof w:val="0"/>
          <w:color w:val="000000"/>
        </w:rPr>
        <w:t>Paediatr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000000"/>
        </w:rPr>
        <w:t>Anaesth</w:t>
      </w:r>
      <w:proofErr w:type="spellEnd"/>
      <w:r>
        <w:rPr>
          <w:rFonts w:ascii="Helvetica" w:hAnsi="Helvetica" w:cs="Helvetica"/>
          <w:noProof w:val="0"/>
          <w:color w:val="000000"/>
        </w:rPr>
        <w:t>. 2019 Feb 1. doi: 10.1111/pan.13595. [Epub ahead of print]</w:t>
      </w:r>
    </w:p>
    <w:p w14:paraId="45E3AA20" w14:textId="77777777" w:rsidR="00EC2315" w:rsidRDefault="00EC2315" w:rsidP="00EC231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30710405</w:t>
      </w:r>
    </w:p>
    <w:p w14:paraId="4A026A3C" w14:textId="77777777" w:rsidR="00EC2315" w:rsidRDefault="00926C89" w:rsidP="00EC231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4" w:history="1">
        <w:r w:rsidR="00EC2315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9B26D1E" w14:textId="77777777" w:rsidR="00EC2315" w:rsidRDefault="00EC2315" w:rsidP="00EC231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30595509</w:t>
      </w:r>
    </w:p>
    <w:p w14:paraId="410A5FC5" w14:textId="4608E6D3" w:rsidR="00AA75DA" w:rsidRDefault="00AA75DA" w:rsidP="00050804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</w:p>
    <w:p w14:paraId="0E697391" w14:textId="77777777" w:rsidR="00682741" w:rsidRDefault="00EC2315" w:rsidP="0068274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6. </w:t>
      </w:r>
      <w:hyperlink r:id="rId15" w:history="1">
        <w:r w:rsidR="00682741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Respiratory Testing and Hospital Outcomes in Asymptomatic Infants Undergoing Heart Surgery.</w:t>
        </w:r>
      </w:hyperlink>
    </w:p>
    <w:p w14:paraId="7E8336DF" w14:textId="77777777" w:rsidR="00682741" w:rsidRDefault="00682741" w:rsidP="0068274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Delgado-Corcoran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Blaschke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Ou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Z,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Presson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AP, Burch PT,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Pribble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CG, Menon SC.</w:t>
      </w:r>
    </w:p>
    <w:p w14:paraId="0ADD07DE" w14:textId="77777777" w:rsidR="00682741" w:rsidRDefault="00682741" w:rsidP="0068274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Pediatr Cardiol. 2019 Feb;40(2):339-348. doi: 10.1007/s00246-018-1994-5. Epub 2018 Oct 4.</w:t>
      </w:r>
    </w:p>
    <w:p w14:paraId="5C83970E" w14:textId="77777777" w:rsidR="00682741" w:rsidRDefault="00682741" w:rsidP="0068274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30288600</w:t>
      </w:r>
    </w:p>
    <w:p w14:paraId="3F46D1E6" w14:textId="77777777" w:rsidR="00682741" w:rsidRDefault="00682741" w:rsidP="0068274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6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AEF27EB" w14:textId="77777777" w:rsidR="00682741" w:rsidRDefault="00682741" w:rsidP="00682741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30399019</w:t>
      </w:r>
    </w:p>
    <w:p w14:paraId="7647E46A" w14:textId="63DB2129" w:rsidR="00EC2315" w:rsidRDefault="00EC2315" w:rsidP="00EC231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45AA4036" w14:textId="14600D07" w:rsidR="00F21A65" w:rsidRDefault="00682741" w:rsidP="00F21A6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7.</w:t>
      </w:r>
      <w:r w:rsidR="00F21A65" w:rsidRPr="00F21A65">
        <w:t xml:space="preserve"> </w:t>
      </w:r>
      <w:hyperlink r:id="rId17" w:history="1">
        <w:r w:rsidR="00F21A65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Preoperative cardiopulmonary evaluation in specific neonatal surgery.</w:t>
        </w:r>
      </w:hyperlink>
    </w:p>
    <w:p w14:paraId="2F6E374D" w14:textId="77777777" w:rsidR="00F21A65" w:rsidRDefault="00F21A65" w:rsidP="00F21A6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Petroze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Puligandla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PS.</w:t>
      </w:r>
    </w:p>
    <w:p w14:paraId="324C5D17" w14:textId="77777777" w:rsidR="00F21A65" w:rsidRDefault="00F21A65" w:rsidP="00F21A6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>
        <w:rPr>
          <w:rFonts w:ascii="Helvetica" w:hAnsi="Helvetica" w:cs="Helvetica"/>
          <w:noProof w:val="0"/>
          <w:color w:val="000000"/>
        </w:rPr>
        <w:t>Semin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Pediatr Surg. 2019 Feb;28(1):3-10. doi: 10.1053/j.sempedsurg.2019.01.002. Epub 2019 Jan 18.</w:t>
      </w:r>
    </w:p>
    <w:p w14:paraId="369C0636" w14:textId="77777777" w:rsidR="00F21A65" w:rsidRDefault="00F21A65" w:rsidP="00F21A6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30824131</w:t>
      </w:r>
    </w:p>
    <w:p w14:paraId="1AA70AB4" w14:textId="77777777" w:rsidR="00F21A65" w:rsidRDefault="00F21A65" w:rsidP="00F21A6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8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5526100" w14:textId="77777777" w:rsidR="00F21A65" w:rsidRDefault="00F21A65" w:rsidP="00F21A6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30824128</w:t>
      </w:r>
    </w:p>
    <w:p w14:paraId="689403F9" w14:textId="43E078B8" w:rsidR="00682741" w:rsidRDefault="00682741" w:rsidP="00EC231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632F0C51" w14:textId="4A13A535" w:rsidR="005B4239" w:rsidRDefault="00F21A65" w:rsidP="005B423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8.</w:t>
      </w:r>
      <w:r w:rsidR="005B4239" w:rsidRPr="005B4239">
        <w:t xml:space="preserve"> </w:t>
      </w:r>
      <w:hyperlink r:id="rId19" w:history="1">
        <w:r w:rsidR="005B4239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Does heart rate variability improve prediction of failed extubation in preterm infants?</w:t>
        </w:r>
      </w:hyperlink>
    </w:p>
    <w:p w14:paraId="1EF87118" w14:textId="77777777" w:rsidR="005B4239" w:rsidRDefault="005B4239" w:rsidP="005B423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Silva MGF,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Gregório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ML, de Godoy MF.</w:t>
      </w:r>
    </w:p>
    <w:p w14:paraId="3C176E40" w14:textId="77777777" w:rsidR="005B4239" w:rsidRDefault="005B4239" w:rsidP="005B423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Perinat Med. 2019 Feb 25;47(2):252-257. doi: 10.1515/jpm-2017-0375.</w:t>
      </w:r>
    </w:p>
    <w:p w14:paraId="69ED607E" w14:textId="77777777" w:rsidR="005B4239" w:rsidRDefault="005B4239" w:rsidP="005B423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30183667</w:t>
      </w:r>
    </w:p>
    <w:p w14:paraId="529BBA68" w14:textId="77777777" w:rsidR="005B4239" w:rsidRDefault="005B4239" w:rsidP="005B423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0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B4B128E" w14:textId="77777777" w:rsidR="005B4239" w:rsidRDefault="005B4239" w:rsidP="005B423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30807544</w:t>
      </w:r>
    </w:p>
    <w:p w14:paraId="15840702" w14:textId="6EB5B100" w:rsidR="00F21A65" w:rsidRDefault="00F21A65" w:rsidP="00EC231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51843E90" w14:textId="2B47D730" w:rsidR="00AC1A3E" w:rsidRDefault="005B4239" w:rsidP="00AC1A3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9.</w:t>
      </w:r>
      <w:r w:rsidR="00AC1A3E" w:rsidRPr="00AC1A3E">
        <w:t xml:space="preserve"> </w:t>
      </w:r>
      <w:hyperlink r:id="rId21" w:history="1">
        <w:r w:rsidR="00AC1A3E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Extubation Failure Rates After Pediatric Cardiac Surgery Vary Across Hospitals.</w:t>
        </w:r>
      </w:hyperlink>
    </w:p>
    <w:p w14:paraId="5960E8E9" w14:textId="77777777" w:rsidR="00AC1A3E" w:rsidRDefault="00AC1A3E" w:rsidP="00AC1A3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Rooney SR, Donohue JE, Bush LB, Zhang W, Banerjee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Pasquali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Gaies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MG.</w:t>
      </w:r>
    </w:p>
    <w:p w14:paraId="75D4213C" w14:textId="77777777" w:rsidR="00AC1A3E" w:rsidRDefault="00AC1A3E" w:rsidP="00AC1A3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Pediatr </w:t>
      </w:r>
      <w:proofErr w:type="spellStart"/>
      <w:r>
        <w:rPr>
          <w:rFonts w:ascii="Helvetica" w:hAnsi="Helvetica" w:cs="Helvetica"/>
          <w:noProof w:val="0"/>
          <w:color w:val="000000"/>
        </w:rPr>
        <w:t>Crit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Care Med. 2019 Feb 25. doi: 10.1097/PCC.0000000000001877. [Epub ahead of print]</w:t>
      </w:r>
    </w:p>
    <w:p w14:paraId="660BFEE5" w14:textId="77777777" w:rsidR="00AC1A3E" w:rsidRDefault="00AC1A3E" w:rsidP="00AC1A3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30807544</w:t>
      </w:r>
    </w:p>
    <w:p w14:paraId="753E7A05" w14:textId="77777777" w:rsidR="00AC1A3E" w:rsidRDefault="00AC1A3E" w:rsidP="00AC1A3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2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78DC020E" w14:textId="77777777" w:rsidR="00AC1A3E" w:rsidRDefault="00AC1A3E" w:rsidP="00AC1A3E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30799635</w:t>
      </w:r>
    </w:p>
    <w:p w14:paraId="4B544988" w14:textId="7E1708E7" w:rsidR="00AC1A3E" w:rsidRDefault="00AC1A3E">
      <w:pPr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br w:type="page"/>
      </w:r>
    </w:p>
    <w:p w14:paraId="521A756D" w14:textId="37A2F1C7" w:rsidR="00F1527D" w:rsidRDefault="00AC1A3E" w:rsidP="00F1527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lastRenderedPageBreak/>
        <w:t>10.</w:t>
      </w:r>
      <w:r w:rsidR="00F1527D" w:rsidRPr="00F1527D">
        <w:t xml:space="preserve"> </w:t>
      </w:r>
      <w:hyperlink r:id="rId23" w:history="1">
        <w:r w:rsidR="00F1527D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 process for academic societies to develop scientific statements and white papers: experience of the Pediatric Cardiac Intensive Care Society.</w:t>
        </w:r>
      </w:hyperlink>
    </w:p>
    <w:p w14:paraId="5C17C531" w14:textId="77777777" w:rsidR="00F1527D" w:rsidRDefault="00F1527D" w:rsidP="00F1527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Reddy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Polito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Staveski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Dalton H.</w:t>
      </w:r>
    </w:p>
    <w:p w14:paraId="16F4C68A" w14:textId="77777777" w:rsidR="00F1527D" w:rsidRDefault="00F1527D" w:rsidP="00F1527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Cardiol Young. 2019 Feb;29(2):174-177. doi: 10.1017/S1047951118002019. Epub 2018 Dec 4.</w:t>
      </w:r>
    </w:p>
    <w:p w14:paraId="47715886" w14:textId="77777777" w:rsidR="00F1527D" w:rsidRDefault="00F1527D" w:rsidP="00F1527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30511598</w:t>
      </w:r>
    </w:p>
    <w:p w14:paraId="625DF5F4" w14:textId="77777777" w:rsidR="00F1527D" w:rsidRDefault="00F1527D" w:rsidP="00F1527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4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9B17359" w14:textId="77777777" w:rsidR="00F1527D" w:rsidRDefault="00F1527D" w:rsidP="00F1527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30457083</w:t>
      </w:r>
    </w:p>
    <w:p w14:paraId="54BD7629" w14:textId="01222DF9" w:rsidR="005B4239" w:rsidRDefault="005B4239" w:rsidP="00EC231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67FBBC9E" w14:textId="55773EEC" w:rsidR="008E7932" w:rsidRDefault="00F1527D" w:rsidP="008E793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11.</w:t>
      </w:r>
      <w:r w:rsidR="008E7932" w:rsidRPr="008E7932">
        <w:t xml:space="preserve"> </w:t>
      </w:r>
      <w:hyperlink r:id="rId25" w:history="1">
        <w:r w:rsidR="008E793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Tetralogy of Fallot: Perioperative Management and Analysis of Outcomes.</w:t>
        </w:r>
      </w:hyperlink>
    </w:p>
    <w:p w14:paraId="3F7FD616" w14:textId="77777777" w:rsidR="008E7932" w:rsidRDefault="008E7932" w:rsidP="008E793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Townsley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MM, Windsor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Briston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D, Alegria J, Ramakrishna H.</w:t>
      </w:r>
    </w:p>
    <w:p w14:paraId="2644D7EB" w14:textId="77777777" w:rsidR="008E7932" w:rsidRDefault="008E7932" w:rsidP="008E793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Cardiothorac Vasc Anesth. 2019 Feb;33(2):556-565. doi: 10.1053/j.jvca.2018.03.035. Epub 2018 Mar 24. Review. No abstract available.</w:t>
      </w:r>
    </w:p>
    <w:p w14:paraId="3A1C289D" w14:textId="77777777" w:rsidR="008E7932" w:rsidRDefault="008E7932" w:rsidP="008E793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29706570</w:t>
      </w:r>
    </w:p>
    <w:p w14:paraId="654EEB7F" w14:textId="77777777" w:rsidR="008E7932" w:rsidRDefault="008E7932" w:rsidP="008E793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6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1FAD4686" w14:textId="77777777" w:rsidR="008E7932" w:rsidRDefault="008E7932" w:rsidP="008E793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30737152</w:t>
      </w:r>
    </w:p>
    <w:p w14:paraId="174A524C" w14:textId="5AB5BF12" w:rsidR="00F1527D" w:rsidRDefault="00F1527D" w:rsidP="00EC231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04FDBC21" w14:textId="0E146760" w:rsidR="005971F3" w:rsidRDefault="008E7932" w:rsidP="005971F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12.</w:t>
      </w:r>
      <w:r w:rsidR="005971F3" w:rsidRPr="005971F3">
        <w:t xml:space="preserve"> </w:t>
      </w:r>
      <w:hyperlink r:id="rId27" w:history="1">
        <w:r w:rsidR="005971F3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Brugada Syndrome: anesthetic considerations and management algorithm.</w:t>
        </w:r>
      </w:hyperlink>
    </w:p>
    <w:p w14:paraId="1526E94D" w14:textId="77777777" w:rsidR="005971F3" w:rsidRDefault="005971F3" w:rsidP="005971F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Espinosa Á,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Ripollés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-Melchor J, Brugada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Campuzano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Ó, Sarquella-Brugada G, Abad-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Motos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Zaballos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>-García M, Abad-Torrent A, Prieto-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Gundin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Brugada J.</w:t>
      </w:r>
    </w:p>
    <w:p w14:paraId="10D0E201" w14:textId="77777777" w:rsidR="005971F3" w:rsidRDefault="005971F3" w:rsidP="005971F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Minerva </w:t>
      </w:r>
      <w:proofErr w:type="spellStart"/>
      <w:r>
        <w:rPr>
          <w:rFonts w:ascii="Helvetica" w:hAnsi="Helvetica" w:cs="Helvetica"/>
          <w:noProof w:val="0"/>
          <w:color w:val="000000"/>
        </w:rPr>
        <w:t>Anestesiol</w:t>
      </w:r>
      <w:proofErr w:type="spellEnd"/>
      <w:r>
        <w:rPr>
          <w:rFonts w:ascii="Helvetica" w:hAnsi="Helvetica" w:cs="Helvetica"/>
          <w:noProof w:val="0"/>
          <w:color w:val="000000"/>
        </w:rPr>
        <w:t>. 2019 Feb;85(2):173-188. doi: 10.23736/S0375-9393.18.13170-1. Epub 2018 Oct 30.</w:t>
      </w:r>
    </w:p>
    <w:p w14:paraId="387AE83A" w14:textId="77777777" w:rsidR="005971F3" w:rsidRDefault="005971F3" w:rsidP="005971F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30394071</w:t>
      </w:r>
    </w:p>
    <w:p w14:paraId="5E2BC4D2" w14:textId="77777777" w:rsidR="005971F3" w:rsidRDefault="005971F3" w:rsidP="005971F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8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502A9EA1" w14:textId="77777777" w:rsidR="005971F3" w:rsidRDefault="005971F3" w:rsidP="005971F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30667207</w:t>
      </w:r>
    </w:p>
    <w:p w14:paraId="096FFF7E" w14:textId="3FCE7C08" w:rsidR="008E7932" w:rsidRDefault="008E7932" w:rsidP="00EC231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</w:p>
    <w:p w14:paraId="56DA0DD5" w14:textId="788DB97B" w:rsidR="00B64F76" w:rsidRDefault="005971F3" w:rsidP="00B64F7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13.</w:t>
      </w:r>
      <w:r w:rsidR="00B64F76" w:rsidRPr="00B64F76">
        <w:t xml:space="preserve"> </w:t>
      </w:r>
      <w:hyperlink r:id="rId29" w:history="1">
        <w:r w:rsidR="00B64F76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Positive Airway Pressure Versus High-Flow Nasal Cannula for Prevention of Extubation Failure in Infants After Congenital Heart Surgery.</w:t>
        </w:r>
      </w:hyperlink>
    </w:p>
    <w:p w14:paraId="06519A8B" w14:textId="77777777" w:rsidR="00B64F76" w:rsidRDefault="00B64F76" w:rsidP="00B64F7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Richter RP, Alten JA, King RW,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Gans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AD, Rahman AF,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Kalra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Y, Borasino S.</w:t>
      </w:r>
    </w:p>
    <w:p w14:paraId="03A28B22" w14:textId="77777777" w:rsidR="00B64F76" w:rsidRDefault="00B64F76" w:rsidP="00B64F7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Pediatr </w:t>
      </w:r>
      <w:proofErr w:type="spellStart"/>
      <w:r>
        <w:rPr>
          <w:rFonts w:ascii="Helvetica" w:hAnsi="Helvetica" w:cs="Helvetica"/>
          <w:noProof w:val="0"/>
          <w:color w:val="000000"/>
        </w:rPr>
        <w:t>Crit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Care Med. 2019 Feb;20(2):149-157. doi: 10.1097/PCC.0000000000001783.</w:t>
      </w:r>
    </w:p>
    <w:p w14:paraId="0DC05984" w14:textId="77777777" w:rsidR="00B64F76" w:rsidRDefault="00B64F76" w:rsidP="00B64F7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30407954</w:t>
      </w:r>
    </w:p>
    <w:p w14:paraId="2736DF57" w14:textId="77777777" w:rsidR="00B64F76" w:rsidRDefault="00B64F76" w:rsidP="00B64F7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0" w:history="1">
        <w:r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DB82501" w14:textId="5498B56C" w:rsidR="00B64F76" w:rsidRDefault="00B64F76" w:rsidP="00EC2315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3074682</w:t>
      </w:r>
    </w:p>
    <w:p w14:paraId="06C306BF" w14:textId="3F12BA62" w:rsidR="00050804" w:rsidRPr="00FD5BF7" w:rsidRDefault="00050804" w:rsidP="00FD5BF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bookmarkStart w:id="0" w:name="_GoBack"/>
      <w:bookmarkEnd w:id="0"/>
    </w:p>
    <w:sectPr w:rsidR="00050804" w:rsidRPr="00FD5BF7" w:rsidSect="00D57E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C51"/>
    <w:rsid w:val="00050804"/>
    <w:rsid w:val="00440C51"/>
    <w:rsid w:val="004C4E1A"/>
    <w:rsid w:val="005971F3"/>
    <w:rsid w:val="005B4239"/>
    <w:rsid w:val="00682741"/>
    <w:rsid w:val="00696983"/>
    <w:rsid w:val="00721C3B"/>
    <w:rsid w:val="008E7932"/>
    <w:rsid w:val="00926C89"/>
    <w:rsid w:val="009C2842"/>
    <w:rsid w:val="009E420E"/>
    <w:rsid w:val="00AA75DA"/>
    <w:rsid w:val="00AC1A3E"/>
    <w:rsid w:val="00B64F76"/>
    <w:rsid w:val="00D57E29"/>
    <w:rsid w:val="00E03C2D"/>
    <w:rsid w:val="00EC2315"/>
    <w:rsid w:val="00F1527D"/>
    <w:rsid w:val="00F21A65"/>
    <w:rsid w:val="00FD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60329"/>
  <w14:defaultImageDpi w14:val="300"/>
  <w15:docId w15:val="{601F842D-3990-2442-8B12-32228FA8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?linkname=pubmed_pubmed&amp;from_uid=30174263" TargetMode="External"/><Relationship Id="rId13" Type="http://schemas.openxmlformats.org/officeDocument/2006/relationships/hyperlink" Target="https://www.ncbi.nlm.nih.gov/pubmed/30710405" TargetMode="External"/><Relationship Id="rId18" Type="http://schemas.openxmlformats.org/officeDocument/2006/relationships/hyperlink" Target="https://www.ncbi.nlm.nih.gov/pubmed?linkname=pubmed_pubmed&amp;from_uid=30824131" TargetMode="External"/><Relationship Id="rId26" Type="http://schemas.openxmlformats.org/officeDocument/2006/relationships/hyperlink" Target="https://www.ncbi.nlm.nih.gov/pubmed?linkname=pubmed_pubmed&amp;from_uid=2970657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cbi.nlm.nih.gov/pubmed/30807544" TargetMode="External"/><Relationship Id="rId7" Type="http://schemas.openxmlformats.org/officeDocument/2006/relationships/hyperlink" Target="https://www.ncbi.nlm.nih.gov/pubmed/30174263" TargetMode="External"/><Relationship Id="rId12" Type="http://schemas.openxmlformats.org/officeDocument/2006/relationships/hyperlink" Target="https://www.ncbi.nlm.nih.gov/pubmed?linkname=pubmed_pubmed&amp;from_uid=30055990" TargetMode="External"/><Relationship Id="rId17" Type="http://schemas.openxmlformats.org/officeDocument/2006/relationships/hyperlink" Target="https://www.ncbi.nlm.nih.gov/pubmed/30824131" TargetMode="External"/><Relationship Id="rId25" Type="http://schemas.openxmlformats.org/officeDocument/2006/relationships/hyperlink" Target="https://www.ncbi.nlm.nih.gov/pubmed/2970657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ubmed?linkname=pubmed_pubmed&amp;from_uid=30288600" TargetMode="External"/><Relationship Id="rId20" Type="http://schemas.openxmlformats.org/officeDocument/2006/relationships/hyperlink" Target="https://www.ncbi.nlm.nih.gov/pubmed?linkname=pubmed_pubmed&amp;from_uid=30183667" TargetMode="External"/><Relationship Id="rId29" Type="http://schemas.openxmlformats.org/officeDocument/2006/relationships/hyperlink" Target="https://www.ncbi.nlm.nih.gov/pubmed/3040795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?linkname=pubmed_pubmed&amp;from_uid=30820050" TargetMode="External"/><Relationship Id="rId11" Type="http://schemas.openxmlformats.org/officeDocument/2006/relationships/hyperlink" Target="https://www.ncbi.nlm.nih.gov/pubmed/30055990" TargetMode="External"/><Relationship Id="rId24" Type="http://schemas.openxmlformats.org/officeDocument/2006/relationships/hyperlink" Target="https://www.ncbi.nlm.nih.gov/pubmed?linkname=pubmed_pubmed&amp;from_uid=30511598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ncbi.nlm.nih.gov/pubmed/30820050" TargetMode="External"/><Relationship Id="rId15" Type="http://schemas.openxmlformats.org/officeDocument/2006/relationships/hyperlink" Target="https://www.ncbi.nlm.nih.gov/pubmed/30288600" TargetMode="External"/><Relationship Id="rId23" Type="http://schemas.openxmlformats.org/officeDocument/2006/relationships/hyperlink" Target="https://www.ncbi.nlm.nih.gov/pubmed/30511598" TargetMode="External"/><Relationship Id="rId28" Type="http://schemas.openxmlformats.org/officeDocument/2006/relationships/hyperlink" Target="https://www.ncbi.nlm.nih.gov/pubmed?linkname=pubmed_pubmed&amp;from_uid=30394071" TargetMode="External"/><Relationship Id="rId10" Type="http://schemas.openxmlformats.org/officeDocument/2006/relationships/hyperlink" Target="https://www.ncbi.nlm.nih.gov/pubmed/30055990" TargetMode="External"/><Relationship Id="rId19" Type="http://schemas.openxmlformats.org/officeDocument/2006/relationships/hyperlink" Target="https://www.ncbi.nlm.nih.gov/pubmed/30183667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ncbi.nlm.nih.gov/pubmed/30820050" TargetMode="External"/><Relationship Id="rId9" Type="http://schemas.openxmlformats.org/officeDocument/2006/relationships/hyperlink" Target="https://www.ncbi.nlm.nih.gov/pubmed/30072263" TargetMode="External"/><Relationship Id="rId14" Type="http://schemas.openxmlformats.org/officeDocument/2006/relationships/hyperlink" Target="https://www.ncbi.nlm.nih.gov/pubmed?linkname=pubmed_pubmed&amp;from_uid=30710405" TargetMode="External"/><Relationship Id="rId22" Type="http://schemas.openxmlformats.org/officeDocument/2006/relationships/hyperlink" Target="https://www.ncbi.nlm.nih.gov/pubmed?linkname=pubmed_pubmed&amp;from_uid=30807544" TargetMode="External"/><Relationship Id="rId27" Type="http://schemas.openxmlformats.org/officeDocument/2006/relationships/hyperlink" Target="https://www.ncbi.nlm.nih.gov/pubmed/30394071" TargetMode="External"/><Relationship Id="rId30" Type="http://schemas.openxmlformats.org/officeDocument/2006/relationships/hyperlink" Target="https://www.ncbi.nlm.nih.gov/pubmed?linkname=pubmed_pubmed&amp;from_uid=30407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17</cp:revision>
  <dcterms:created xsi:type="dcterms:W3CDTF">2019-03-07T03:38:00Z</dcterms:created>
  <dcterms:modified xsi:type="dcterms:W3CDTF">2019-03-07T20:02:00Z</dcterms:modified>
</cp:coreProperties>
</file>