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DC6BD" w14:textId="77777777" w:rsidR="00CA76BC" w:rsidRPr="007478AB" w:rsidRDefault="00CA76BC" w:rsidP="00CA76BC">
      <w:pPr>
        <w:pStyle w:val="Heading1"/>
      </w:pPr>
      <w:r>
        <w:fldChar w:fldCharType="begin"/>
      </w:r>
      <w:r>
        <w:instrText xml:space="preserve"> HYPERLINK "https://www.ncbi.nlm.nih.gov/pubmed/30247977" </w:instrText>
      </w:r>
      <w:r>
        <w:fldChar w:fldCharType="separate"/>
      </w:r>
      <w:r w:rsidRPr="007478AB">
        <w:rPr>
          <w:rStyle w:val="Hyperlink"/>
          <w:highlight w:val="yellow"/>
        </w:rPr>
        <w:t>Multimodality Screening of Hepatic Nodules in Patients With Congenital Heart Disease After Fontan Procedure: Role of Ultrasound, ARFI Elastography, CT, and MRI.</w:t>
      </w:r>
      <w:r>
        <w:rPr>
          <w:rStyle w:val="Hyperlink"/>
          <w:color w:val="2F5496" w:themeColor="accent1" w:themeShade="BF"/>
          <w:highlight w:val="yellow"/>
          <w:u w:val="none"/>
        </w:rPr>
        <w:fldChar w:fldCharType="end"/>
      </w:r>
    </w:p>
    <w:p w14:paraId="444E36F9" w14:textId="77777777" w:rsidR="00CA76BC" w:rsidRPr="00EC291D" w:rsidRDefault="00CA76BC" w:rsidP="00CA76BC">
      <w:pPr>
        <w:widowControl w:val="0"/>
        <w:autoSpaceDE w:val="0"/>
        <w:autoSpaceDN w:val="0"/>
        <w:adjustRightInd w:val="0"/>
        <w:spacing w:after="0"/>
        <w:rPr>
          <w:rFonts w:cstheme="minorHAnsi"/>
          <w:color w:val="000000"/>
        </w:rPr>
      </w:pPr>
      <w:r w:rsidRPr="00EC291D">
        <w:rPr>
          <w:rFonts w:cstheme="minorHAnsi"/>
          <w:color w:val="000000"/>
        </w:rPr>
        <w:t xml:space="preserve">Horvat N, Rocha MS, Chagas AL, Oliveira BC, Pacheco MP, </w:t>
      </w:r>
      <w:proofErr w:type="spellStart"/>
      <w:r w:rsidRPr="00EC291D">
        <w:rPr>
          <w:rFonts w:cstheme="minorHAnsi"/>
          <w:color w:val="000000"/>
        </w:rPr>
        <w:t>Binotto</w:t>
      </w:r>
      <w:proofErr w:type="spellEnd"/>
      <w:r w:rsidRPr="00EC291D">
        <w:rPr>
          <w:rFonts w:cstheme="minorHAnsi"/>
          <w:color w:val="000000"/>
        </w:rPr>
        <w:t xml:space="preserve"> MA, </w:t>
      </w:r>
      <w:proofErr w:type="spellStart"/>
      <w:r w:rsidRPr="00EC291D">
        <w:rPr>
          <w:rFonts w:cstheme="minorHAnsi"/>
          <w:color w:val="000000"/>
        </w:rPr>
        <w:t>Ikari</w:t>
      </w:r>
      <w:proofErr w:type="spellEnd"/>
      <w:r w:rsidRPr="00EC291D">
        <w:rPr>
          <w:rFonts w:cstheme="minorHAnsi"/>
          <w:color w:val="000000"/>
        </w:rPr>
        <w:t xml:space="preserve"> NM, </w:t>
      </w:r>
      <w:proofErr w:type="spellStart"/>
      <w:r w:rsidRPr="00EC291D">
        <w:rPr>
          <w:rFonts w:cstheme="minorHAnsi"/>
          <w:color w:val="000000"/>
        </w:rPr>
        <w:t>Paranaguá-Vezozzo</w:t>
      </w:r>
      <w:proofErr w:type="spellEnd"/>
      <w:r w:rsidRPr="00EC291D">
        <w:rPr>
          <w:rFonts w:cstheme="minorHAnsi"/>
          <w:color w:val="000000"/>
        </w:rPr>
        <w:t xml:space="preserve"> DC, </w:t>
      </w:r>
      <w:proofErr w:type="spellStart"/>
      <w:r w:rsidRPr="00EC291D">
        <w:rPr>
          <w:rFonts w:cstheme="minorHAnsi"/>
          <w:color w:val="000000"/>
        </w:rPr>
        <w:t>Leao</w:t>
      </w:r>
      <w:proofErr w:type="spellEnd"/>
      <w:r w:rsidRPr="00EC291D">
        <w:rPr>
          <w:rFonts w:cstheme="minorHAnsi"/>
          <w:color w:val="000000"/>
        </w:rPr>
        <w:t xml:space="preserve">-Filho HM, </w:t>
      </w:r>
      <w:proofErr w:type="spellStart"/>
      <w:r w:rsidRPr="00EC291D">
        <w:rPr>
          <w:rFonts w:cstheme="minorHAnsi"/>
          <w:color w:val="000000"/>
        </w:rPr>
        <w:t>Vicentini</w:t>
      </w:r>
      <w:proofErr w:type="spellEnd"/>
      <w:r w:rsidRPr="00EC291D">
        <w:rPr>
          <w:rFonts w:cstheme="minorHAnsi"/>
          <w:color w:val="000000"/>
        </w:rPr>
        <w:t xml:space="preserve"> JRT, Moreira da Silva Filho MR, Jatene MB, </w:t>
      </w:r>
      <w:proofErr w:type="spellStart"/>
      <w:r w:rsidRPr="00EC291D">
        <w:rPr>
          <w:rFonts w:cstheme="minorHAnsi"/>
          <w:color w:val="000000"/>
        </w:rPr>
        <w:t>Carrilho</w:t>
      </w:r>
      <w:proofErr w:type="spellEnd"/>
      <w:r w:rsidRPr="00EC291D">
        <w:rPr>
          <w:rFonts w:cstheme="minorHAnsi"/>
          <w:color w:val="000000"/>
        </w:rPr>
        <w:t xml:space="preserve"> FJ, </w:t>
      </w:r>
      <w:proofErr w:type="spellStart"/>
      <w:r w:rsidRPr="00EC291D">
        <w:rPr>
          <w:rFonts w:cstheme="minorHAnsi"/>
          <w:color w:val="000000"/>
        </w:rPr>
        <w:t>Cerri</w:t>
      </w:r>
      <w:proofErr w:type="spellEnd"/>
      <w:r w:rsidRPr="00EC291D">
        <w:rPr>
          <w:rFonts w:cstheme="minorHAnsi"/>
          <w:color w:val="000000"/>
        </w:rPr>
        <w:t xml:space="preserve"> GG.</w:t>
      </w:r>
    </w:p>
    <w:p w14:paraId="079FC11B" w14:textId="77777777" w:rsidR="00CA76BC" w:rsidRPr="00EC291D" w:rsidRDefault="00CA76BC" w:rsidP="00CA76BC">
      <w:pPr>
        <w:widowControl w:val="0"/>
        <w:autoSpaceDE w:val="0"/>
        <w:autoSpaceDN w:val="0"/>
        <w:adjustRightInd w:val="0"/>
        <w:spacing w:after="0"/>
        <w:rPr>
          <w:rFonts w:cstheme="minorHAnsi"/>
          <w:color w:val="000000"/>
        </w:rPr>
      </w:pPr>
      <w:r w:rsidRPr="00EC291D">
        <w:rPr>
          <w:rFonts w:cstheme="minorHAnsi"/>
          <w:color w:val="000000"/>
        </w:rPr>
        <w:t xml:space="preserve">AJR Am J </w:t>
      </w:r>
      <w:proofErr w:type="spellStart"/>
      <w:r w:rsidRPr="00EC291D">
        <w:rPr>
          <w:rFonts w:cstheme="minorHAnsi"/>
          <w:color w:val="000000"/>
        </w:rPr>
        <w:t>Roentgenol</w:t>
      </w:r>
      <w:proofErr w:type="spellEnd"/>
      <w:r w:rsidRPr="00EC291D">
        <w:rPr>
          <w:rFonts w:cstheme="minorHAnsi"/>
          <w:color w:val="000000"/>
        </w:rPr>
        <w:t>. 2018 Dec;211(6):1212-1220. doi: 10.2214/AJR.18.19762. Epub 2018 Sep 24.</w:t>
      </w:r>
    </w:p>
    <w:p w14:paraId="16BFE9B3" w14:textId="77777777" w:rsidR="00CA76BC" w:rsidRPr="00EC291D" w:rsidRDefault="00CA76BC" w:rsidP="00CA76BC">
      <w:pPr>
        <w:widowControl w:val="0"/>
        <w:autoSpaceDE w:val="0"/>
        <w:autoSpaceDN w:val="0"/>
        <w:adjustRightInd w:val="0"/>
        <w:spacing w:after="0"/>
        <w:rPr>
          <w:rFonts w:cstheme="minorHAnsi"/>
          <w:color w:val="454545"/>
        </w:rPr>
      </w:pPr>
      <w:r w:rsidRPr="00EC291D">
        <w:rPr>
          <w:rFonts w:cstheme="minorHAnsi"/>
          <w:color w:val="454545"/>
        </w:rPr>
        <w:t>PMID: 30247977</w:t>
      </w:r>
    </w:p>
    <w:p w14:paraId="5B75370A" w14:textId="77777777" w:rsidR="00CA76BC" w:rsidRPr="00EC291D" w:rsidRDefault="00BD08E1" w:rsidP="00CA76BC">
      <w:pPr>
        <w:widowControl w:val="0"/>
        <w:autoSpaceDE w:val="0"/>
        <w:autoSpaceDN w:val="0"/>
        <w:adjustRightInd w:val="0"/>
        <w:spacing w:after="0"/>
        <w:rPr>
          <w:rFonts w:cstheme="minorHAnsi"/>
          <w:color w:val="000000"/>
        </w:rPr>
      </w:pPr>
      <w:hyperlink r:id="rId5" w:history="1">
        <w:r w:rsidR="00CA76BC" w:rsidRPr="00EC291D">
          <w:rPr>
            <w:rStyle w:val="Hyperlink"/>
            <w:rFonts w:cstheme="minorHAnsi"/>
            <w:color w:val="53509A"/>
          </w:rPr>
          <w:t>Similar articles</w:t>
        </w:r>
      </w:hyperlink>
    </w:p>
    <w:p w14:paraId="3ACD719F" w14:textId="77777777" w:rsidR="00CA76BC" w:rsidRPr="00EC291D" w:rsidRDefault="00CA76BC" w:rsidP="00CA76BC">
      <w:pPr>
        <w:widowControl w:val="0"/>
        <w:autoSpaceDE w:val="0"/>
        <w:autoSpaceDN w:val="0"/>
        <w:adjustRightInd w:val="0"/>
        <w:spacing w:after="0"/>
        <w:rPr>
          <w:rFonts w:cstheme="minorHAnsi"/>
          <w:color w:val="000000"/>
        </w:rPr>
      </w:pPr>
      <w:r w:rsidRPr="00EC291D">
        <w:rPr>
          <w:rFonts w:cstheme="minorHAnsi"/>
          <w:color w:val="000000"/>
        </w:rPr>
        <w:t>Select item 30343246</w:t>
      </w:r>
    </w:p>
    <w:p w14:paraId="768CA551" w14:textId="77777777" w:rsidR="00CA76BC" w:rsidRPr="00EC291D" w:rsidRDefault="00CA76BC" w:rsidP="00CA76BC">
      <w:pPr>
        <w:outlineLvl w:val="0"/>
        <w:rPr>
          <w:rFonts w:cstheme="minorHAnsi"/>
          <w:color w:val="1800C0"/>
          <w:u w:val="single" w:color="1800C0"/>
        </w:rPr>
      </w:pPr>
    </w:p>
    <w:p w14:paraId="0CAF1C59" w14:textId="77777777" w:rsidR="00CA76BC" w:rsidRPr="00EC291D" w:rsidRDefault="00CA76BC" w:rsidP="00CA76BC">
      <w:pPr>
        <w:rPr>
          <w:rFonts w:cstheme="minorHAnsi"/>
          <w:b/>
        </w:rPr>
      </w:pPr>
      <w:r w:rsidRPr="007478AB">
        <w:rPr>
          <w:b/>
          <w:bCs/>
        </w:rPr>
        <w:t>Take Home Points:</w:t>
      </w:r>
    </w:p>
    <w:p w14:paraId="34DF48FE" w14:textId="77777777" w:rsidR="00CA76BC" w:rsidRPr="00EC291D" w:rsidRDefault="00CA76BC" w:rsidP="00CA76BC">
      <w:pPr>
        <w:pStyle w:val="ListParagraph"/>
        <w:numPr>
          <w:ilvl w:val="0"/>
          <w:numId w:val="1"/>
        </w:numPr>
        <w:rPr>
          <w:rFonts w:cstheme="minorHAnsi"/>
          <w:sz w:val="22"/>
          <w:szCs w:val="22"/>
        </w:rPr>
      </w:pPr>
      <w:r w:rsidRPr="00EC291D">
        <w:rPr>
          <w:rFonts w:cstheme="minorHAnsi"/>
          <w:sz w:val="22"/>
          <w:szCs w:val="22"/>
        </w:rPr>
        <w:t>In a series of asymptomatic Fontan patients, hepatic nodules were found on screening in 6.1%, 31.8%, and 39.6% respectively on US, CT and MRI.</w:t>
      </w:r>
    </w:p>
    <w:p w14:paraId="74FFF6C3" w14:textId="77777777" w:rsidR="00CA76BC" w:rsidRPr="00EC291D" w:rsidRDefault="00CA76BC" w:rsidP="00CA76BC">
      <w:pPr>
        <w:pStyle w:val="ListParagraph"/>
        <w:numPr>
          <w:ilvl w:val="0"/>
          <w:numId w:val="1"/>
        </w:numPr>
        <w:rPr>
          <w:rFonts w:cstheme="minorHAnsi"/>
          <w:sz w:val="22"/>
          <w:szCs w:val="22"/>
        </w:rPr>
      </w:pPr>
      <w:r w:rsidRPr="00EC291D">
        <w:rPr>
          <w:rFonts w:cstheme="minorHAnsi"/>
          <w:sz w:val="22"/>
          <w:szCs w:val="22"/>
        </w:rPr>
        <w:t>There was an almost perfect agreement between CT and MRI.</w:t>
      </w:r>
    </w:p>
    <w:p w14:paraId="1AAA836A" w14:textId="77777777" w:rsidR="00CA76BC" w:rsidRPr="00EC291D" w:rsidRDefault="00CA76BC" w:rsidP="00CA76BC">
      <w:pPr>
        <w:pStyle w:val="ListParagraph"/>
        <w:numPr>
          <w:ilvl w:val="0"/>
          <w:numId w:val="1"/>
        </w:numPr>
        <w:rPr>
          <w:rFonts w:cstheme="minorHAnsi"/>
          <w:sz w:val="22"/>
          <w:szCs w:val="22"/>
        </w:rPr>
      </w:pPr>
      <w:r w:rsidRPr="00EC291D">
        <w:rPr>
          <w:rFonts w:cstheme="minorHAnsi"/>
          <w:sz w:val="22"/>
          <w:szCs w:val="22"/>
        </w:rPr>
        <w:t>No correlation was found between the presence of hepatic nodules and clinical or laboratory data.</w:t>
      </w:r>
    </w:p>
    <w:p w14:paraId="1A8034A1" w14:textId="77777777" w:rsidR="00CA76BC" w:rsidRPr="00EC291D" w:rsidRDefault="00CA76BC" w:rsidP="00CA76BC">
      <w:pPr>
        <w:pStyle w:val="ListParagraph"/>
        <w:numPr>
          <w:ilvl w:val="0"/>
          <w:numId w:val="1"/>
        </w:numPr>
        <w:rPr>
          <w:rFonts w:cstheme="minorHAnsi"/>
          <w:sz w:val="22"/>
          <w:szCs w:val="22"/>
        </w:rPr>
      </w:pPr>
      <w:r w:rsidRPr="00EC291D">
        <w:rPr>
          <w:rFonts w:cstheme="minorHAnsi"/>
          <w:sz w:val="22"/>
          <w:szCs w:val="22"/>
        </w:rPr>
        <w:t>Liver stiffness on ARFI was a significant predictor of hepatic nodules (AUC 0.767, p=0.0002).</w:t>
      </w:r>
    </w:p>
    <w:p w14:paraId="436FC407" w14:textId="77777777" w:rsidR="00CA76BC" w:rsidRPr="00EC291D" w:rsidRDefault="00CA76BC" w:rsidP="00CA76BC">
      <w:pPr>
        <w:pStyle w:val="ListParagraph"/>
        <w:numPr>
          <w:ilvl w:val="0"/>
          <w:numId w:val="1"/>
        </w:numPr>
        <w:rPr>
          <w:rFonts w:cstheme="minorHAnsi"/>
          <w:sz w:val="22"/>
          <w:szCs w:val="22"/>
        </w:rPr>
      </w:pPr>
      <w:r w:rsidRPr="00EC291D">
        <w:rPr>
          <w:rFonts w:cstheme="minorHAnsi"/>
          <w:sz w:val="22"/>
          <w:szCs w:val="22"/>
        </w:rPr>
        <w:t>For ARFI, a cut-off of 2m/s has a sensitivity of 78.9% and a specificity of 67.9%.</w:t>
      </w:r>
    </w:p>
    <w:p w14:paraId="31C01B95" w14:textId="77777777" w:rsidR="00CA76BC" w:rsidRDefault="00CA76BC" w:rsidP="00CA76BC">
      <w:pPr>
        <w:rPr>
          <w:rFonts w:cstheme="minorHAnsi"/>
        </w:rPr>
      </w:pPr>
    </w:p>
    <w:p w14:paraId="31EEF135" w14:textId="77777777" w:rsidR="00CA76BC" w:rsidRPr="00EC291D" w:rsidRDefault="00CA76BC" w:rsidP="00CA76BC">
      <w:pPr>
        <w:rPr>
          <w:rFonts w:cstheme="minorHAnsi"/>
        </w:rPr>
      </w:pPr>
      <w:r>
        <w:rPr>
          <w:noProof/>
        </w:rPr>
        <w:drawing>
          <wp:inline distT="0" distB="0" distL="0" distR="0" wp14:anchorId="764F4F60" wp14:editId="5BA5201E">
            <wp:extent cx="2222500" cy="2540000"/>
            <wp:effectExtent l="0" t="0" r="635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500" cy="2540000"/>
                    </a:xfrm>
                    <a:prstGeom prst="rect">
                      <a:avLst/>
                    </a:prstGeom>
                    <a:noFill/>
                    <a:ln>
                      <a:noFill/>
                    </a:ln>
                  </pic:spPr>
                </pic:pic>
              </a:graphicData>
            </a:graphic>
          </wp:inline>
        </w:drawing>
      </w:r>
    </w:p>
    <w:p w14:paraId="36A83C12" w14:textId="77777777" w:rsidR="00CA76BC" w:rsidRPr="00EC291D" w:rsidRDefault="00CA76BC" w:rsidP="00CA76BC">
      <w:r w:rsidRPr="00EC291D">
        <w:rPr>
          <w:b/>
          <w:i/>
        </w:rPr>
        <w:t xml:space="preserve">Commentary by Dr. Blanche Cupido (Cape Town), section editor </w:t>
      </w:r>
      <w:r w:rsidRPr="00EC291D">
        <w:rPr>
          <w:rStyle w:val="Strong"/>
          <w:rFonts w:cstheme="minorHAnsi"/>
          <w:i/>
          <w:iCs/>
        </w:rPr>
        <w:t>of ACHD Journal Watch</w:t>
      </w:r>
      <w:r w:rsidRPr="00EC291D">
        <w:rPr>
          <w:b/>
          <w:i/>
        </w:rPr>
        <w:t xml:space="preserve">: </w:t>
      </w:r>
      <w:r w:rsidRPr="00EC291D">
        <w:t xml:space="preserve">Fontan liver disease is thought to be multifactorial and may result in liver fibrosis, cirrhosis with or without portal hypertension, hepatic nodules and even hepatocellular carcinoma.  There is no consensus regarding the screening for liver pathology, especially with regards to imaging after a Fontan procedure. </w:t>
      </w:r>
    </w:p>
    <w:p w14:paraId="6F1552C2" w14:textId="77777777" w:rsidR="00CA76BC" w:rsidRPr="00EC291D" w:rsidRDefault="00CA76BC" w:rsidP="00CA76BC">
      <w:pPr>
        <w:rPr>
          <w:rFonts w:cstheme="minorHAnsi"/>
        </w:rPr>
      </w:pPr>
    </w:p>
    <w:p w14:paraId="5694884F" w14:textId="402DE1DC" w:rsidR="00CA76BC" w:rsidRPr="00EC291D" w:rsidRDefault="00CA76BC" w:rsidP="00CA76BC">
      <w:pPr>
        <w:rPr>
          <w:rFonts w:cstheme="minorHAnsi"/>
        </w:rPr>
      </w:pPr>
      <w:r w:rsidRPr="00EC291D">
        <w:rPr>
          <w:rFonts w:cstheme="minorHAnsi"/>
        </w:rPr>
        <w:lastRenderedPageBreak/>
        <w:t xml:space="preserve">This is a single-center cross-sectional study of patients with a Fontan circulation. They aimed to assess the presence of hepatic nodules by US, CT ad MRI, to measure liver stiffness and to identify factors predictive of nodules. Patients were recruited between August 2014 to June 2016. Pregnant patients and those who could not undergo CT or MRI were excluded. </w:t>
      </w:r>
    </w:p>
    <w:p w14:paraId="3917CE1B" w14:textId="3B3E95CE" w:rsidR="00CA76BC" w:rsidRPr="00EC291D" w:rsidRDefault="00CA76BC" w:rsidP="00CA76BC">
      <w:pPr>
        <w:rPr>
          <w:rFonts w:cstheme="minorHAnsi"/>
        </w:rPr>
      </w:pPr>
      <w:r w:rsidRPr="00EC291D">
        <w:rPr>
          <w:rFonts w:cstheme="minorHAnsi"/>
        </w:rPr>
        <w:t>Forty-nine patients were included – they underwent a hepatology clinical consult, upper abdominal US, liver acoustic radiation force impulse (ARFI) elastography, upper abdomen triple-phase CT and MRI on the same day. Cardiology data was reviewed retrospectively.</w:t>
      </w:r>
    </w:p>
    <w:p w14:paraId="0AA90582" w14:textId="6B05D45A" w:rsidR="00CA76BC" w:rsidRPr="00EC291D" w:rsidRDefault="00CA76BC" w:rsidP="00CA76BC">
      <w:pPr>
        <w:rPr>
          <w:rFonts w:cstheme="minorHAnsi"/>
        </w:rPr>
      </w:pPr>
      <w:r w:rsidRPr="00EC291D">
        <w:rPr>
          <w:rFonts w:cstheme="minorHAnsi"/>
        </w:rPr>
        <w:t xml:space="preserve">Of the 49 patients, 57.1% were female. The mean age was 26.2 years. Patients were mostly asymptomatic (2 had ascites). All patients had normal levels of alpha-fetoprotein. </w:t>
      </w:r>
    </w:p>
    <w:p w14:paraId="1D9F9EBF" w14:textId="59B07CB3" w:rsidR="00CA76BC" w:rsidRPr="00EC291D" w:rsidRDefault="00CA76BC" w:rsidP="00CA76BC">
      <w:pPr>
        <w:rPr>
          <w:rFonts w:cstheme="minorHAnsi"/>
        </w:rPr>
      </w:pPr>
      <w:r w:rsidRPr="00EC291D">
        <w:rPr>
          <w:rFonts w:cstheme="minorHAnsi"/>
        </w:rPr>
        <w:t>Hepatic nodules were found in 3 of 49 patients on US (6.1%), in 14 of 44 patients (31.8%) on CT and in 19 of 48 patients (39.6%) on MRI. All nodules were &lt;3cm in size. None of the nodules displayed features of malignancy.</w:t>
      </w:r>
    </w:p>
    <w:p w14:paraId="1C326FF6" w14:textId="62ACD08B" w:rsidR="00CA76BC" w:rsidRPr="00EC291D" w:rsidRDefault="00CA76BC" w:rsidP="00CA76BC">
      <w:pPr>
        <w:rPr>
          <w:rFonts w:cstheme="minorHAnsi"/>
        </w:rPr>
      </w:pPr>
      <w:r w:rsidRPr="00EC291D">
        <w:rPr>
          <w:rFonts w:cstheme="minorHAnsi"/>
        </w:rPr>
        <w:t xml:space="preserve">There were no clinical differences between the patients with hepatic nodules and those without (i.e. no difference in terms of time since Fontan procedure, no difference with regards to the type of Fontan, the presence of a fenestration). </w:t>
      </w:r>
    </w:p>
    <w:p w14:paraId="55FDF60D" w14:textId="77777777" w:rsidR="00CA76BC" w:rsidRPr="00EC291D" w:rsidRDefault="00CA76BC" w:rsidP="00CA76BC">
      <w:pPr>
        <w:rPr>
          <w:rFonts w:cstheme="minorHAnsi"/>
        </w:rPr>
      </w:pPr>
      <w:r w:rsidRPr="00EC291D">
        <w:rPr>
          <w:rFonts w:cstheme="minorHAnsi"/>
        </w:rPr>
        <w:t xml:space="preserve">With regards to liver stiffness, mean velocities at ARFI were significantly higher in those with hepatic nodules compared to those without (2.64 m/s vs 1.94m/s, p=0.002). It was significantly lower in those who had heart transplants (0.93 vs 2.28m/s, p=0.002). </w:t>
      </w:r>
    </w:p>
    <w:p w14:paraId="0AD527B8" w14:textId="77777777" w:rsidR="00CA76BC" w:rsidRPr="00EC291D" w:rsidRDefault="00CA76BC" w:rsidP="00CA76BC">
      <w:pPr>
        <w:rPr>
          <w:rFonts w:cstheme="minorHAnsi"/>
        </w:rPr>
      </w:pPr>
    </w:p>
    <w:p w14:paraId="2E616CE6" w14:textId="77777777" w:rsidR="00CA76BC" w:rsidRPr="00EC291D" w:rsidRDefault="00CA76BC" w:rsidP="00CA76BC">
      <w:pPr>
        <w:rPr>
          <w:rFonts w:cstheme="minorHAnsi"/>
        </w:rPr>
      </w:pPr>
      <w:r w:rsidRPr="00EC291D">
        <w:rPr>
          <w:rFonts w:cstheme="minorHAnsi"/>
          <w:noProof/>
        </w:rPr>
        <w:drawing>
          <wp:inline distT="0" distB="0" distL="0" distR="0" wp14:anchorId="68CDFDAE" wp14:editId="4189F3CC">
            <wp:extent cx="5943600" cy="2562860"/>
            <wp:effectExtent l="0" t="0" r="0" b="889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562860"/>
                    </a:xfrm>
                    <a:prstGeom prst="rect">
                      <a:avLst/>
                    </a:prstGeom>
                    <a:noFill/>
                    <a:ln>
                      <a:noFill/>
                    </a:ln>
                  </pic:spPr>
                </pic:pic>
              </a:graphicData>
            </a:graphic>
          </wp:inline>
        </w:drawing>
      </w:r>
    </w:p>
    <w:p w14:paraId="6A9B9017" w14:textId="77777777" w:rsidR="00CA76BC" w:rsidRPr="00EC291D" w:rsidRDefault="00CA76BC" w:rsidP="00CA76BC">
      <w:pPr>
        <w:rPr>
          <w:rFonts w:cstheme="minorHAnsi"/>
        </w:rPr>
      </w:pPr>
    </w:p>
    <w:p w14:paraId="6CF3A8B5" w14:textId="77777777" w:rsidR="00CA76BC" w:rsidRPr="00EC291D" w:rsidRDefault="00CA76BC" w:rsidP="00CA76BC">
      <w:pPr>
        <w:rPr>
          <w:rFonts w:cstheme="minorHAnsi"/>
        </w:rPr>
      </w:pPr>
      <w:r w:rsidRPr="00EC291D">
        <w:rPr>
          <w:rFonts w:cstheme="minorHAnsi"/>
        </w:rPr>
        <w:t xml:space="preserve">Shear-wave propagation velocity at ARFI elastography was a significant predictor of the presence of hepatic nodules – AUC 0.767 (p=0.002). By using a cut-off of 2m/s, ARFI had a sensitivity of 78.9% and a specificity of 67.9%. </w:t>
      </w:r>
    </w:p>
    <w:p w14:paraId="5A9C063D" w14:textId="77777777" w:rsidR="00CA76BC" w:rsidRPr="00EC291D" w:rsidRDefault="00CA76BC" w:rsidP="00CA76BC">
      <w:pPr>
        <w:rPr>
          <w:rFonts w:cstheme="minorHAnsi"/>
        </w:rPr>
      </w:pPr>
    </w:p>
    <w:p w14:paraId="2EA82DF3" w14:textId="77777777" w:rsidR="00CA76BC" w:rsidRPr="00EC291D" w:rsidRDefault="00CA76BC" w:rsidP="00CA76BC">
      <w:pPr>
        <w:tabs>
          <w:tab w:val="left" w:pos="720"/>
          <w:tab w:val="left" w:pos="1440"/>
          <w:tab w:val="left" w:pos="2160"/>
          <w:tab w:val="left" w:pos="2880"/>
          <w:tab w:val="left" w:pos="3600"/>
          <w:tab w:val="left" w:pos="4320"/>
          <w:tab w:val="left" w:pos="5040"/>
          <w:tab w:val="left" w:pos="5760"/>
          <w:tab w:val="left" w:pos="7165"/>
        </w:tabs>
        <w:rPr>
          <w:rFonts w:cstheme="minorHAnsi"/>
        </w:rPr>
      </w:pPr>
      <w:r w:rsidRPr="00EC291D">
        <w:rPr>
          <w:rFonts w:cstheme="minorHAnsi"/>
        </w:rPr>
        <w:lastRenderedPageBreak/>
        <w:tab/>
      </w:r>
      <w:r w:rsidRPr="00EC291D">
        <w:rPr>
          <w:rFonts w:cstheme="minorHAnsi"/>
        </w:rPr>
        <w:tab/>
      </w:r>
      <w:bookmarkStart w:id="0" w:name="_GoBack"/>
      <w:bookmarkEnd w:id="0"/>
      <w:r w:rsidRPr="00EC291D">
        <w:rPr>
          <w:rFonts w:cstheme="minorHAnsi"/>
        </w:rPr>
        <w:tab/>
      </w:r>
      <w:r w:rsidRPr="00EC291D">
        <w:rPr>
          <w:rFonts w:cstheme="minorHAnsi"/>
        </w:rPr>
        <w:tab/>
      </w:r>
      <w:r w:rsidRPr="00EC291D">
        <w:rPr>
          <w:rFonts w:cstheme="minorHAnsi"/>
          <w:noProof/>
        </w:rPr>
        <w:drawing>
          <wp:inline distT="0" distB="0" distL="0" distR="0" wp14:anchorId="645AAF0D" wp14:editId="6CD01921">
            <wp:extent cx="2886056" cy="27686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8374" cy="2780416"/>
                    </a:xfrm>
                    <a:prstGeom prst="rect">
                      <a:avLst/>
                    </a:prstGeom>
                    <a:noFill/>
                    <a:ln>
                      <a:noFill/>
                    </a:ln>
                  </pic:spPr>
                </pic:pic>
              </a:graphicData>
            </a:graphic>
          </wp:inline>
        </w:drawing>
      </w:r>
      <w:r w:rsidRPr="00EC291D">
        <w:rPr>
          <w:rFonts w:cstheme="minorHAnsi"/>
        </w:rPr>
        <w:tab/>
      </w:r>
    </w:p>
    <w:p w14:paraId="04F78A50" w14:textId="77777777" w:rsidR="00CA76BC" w:rsidRPr="00EC291D" w:rsidRDefault="00CA76BC" w:rsidP="00CA76BC">
      <w:pPr>
        <w:tabs>
          <w:tab w:val="left" w:pos="720"/>
          <w:tab w:val="left" w:pos="1440"/>
          <w:tab w:val="left" w:pos="2160"/>
          <w:tab w:val="left" w:pos="2880"/>
          <w:tab w:val="left" w:pos="3600"/>
          <w:tab w:val="left" w:pos="4320"/>
          <w:tab w:val="left" w:pos="5040"/>
          <w:tab w:val="left" w:pos="5760"/>
          <w:tab w:val="left" w:pos="7165"/>
        </w:tabs>
        <w:rPr>
          <w:rFonts w:cstheme="minorHAnsi"/>
        </w:rPr>
      </w:pPr>
    </w:p>
    <w:p w14:paraId="2781DA08" w14:textId="77777777" w:rsidR="00CA76BC" w:rsidRPr="00EC291D" w:rsidRDefault="00CA76BC" w:rsidP="00CA76BC">
      <w:pPr>
        <w:tabs>
          <w:tab w:val="left" w:pos="720"/>
          <w:tab w:val="left" w:pos="1440"/>
          <w:tab w:val="left" w:pos="2160"/>
          <w:tab w:val="left" w:pos="2880"/>
          <w:tab w:val="left" w:pos="3600"/>
          <w:tab w:val="left" w:pos="4320"/>
          <w:tab w:val="left" w:pos="5040"/>
          <w:tab w:val="left" w:pos="5760"/>
          <w:tab w:val="left" w:pos="7165"/>
        </w:tabs>
        <w:rPr>
          <w:rFonts w:cstheme="minorHAnsi"/>
        </w:rPr>
      </w:pPr>
    </w:p>
    <w:p w14:paraId="3B963CDF" w14:textId="77777777" w:rsidR="001B2259" w:rsidRDefault="001B2259"/>
    <w:sectPr w:rsidR="001B2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A5F63"/>
    <w:multiLevelType w:val="hybridMultilevel"/>
    <w:tmpl w:val="2EC0E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6BC"/>
    <w:rsid w:val="001B2259"/>
    <w:rsid w:val="005C205F"/>
    <w:rsid w:val="00BD08E1"/>
    <w:rsid w:val="00CA7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947CD"/>
  <w15:chartTrackingRefBased/>
  <w15:docId w15:val="{DF14D996-4676-4CC1-A7CC-7F8060297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6BC"/>
  </w:style>
  <w:style w:type="paragraph" w:styleId="Heading1">
    <w:name w:val="heading 1"/>
    <w:basedOn w:val="Normal"/>
    <w:next w:val="Normal"/>
    <w:link w:val="Heading1Char"/>
    <w:uiPriority w:val="9"/>
    <w:qFormat/>
    <w:rsid w:val="00CA76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6BC"/>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CA76BC"/>
    <w:rPr>
      <w:b/>
      <w:bCs/>
    </w:rPr>
  </w:style>
  <w:style w:type="paragraph" w:styleId="ListParagraph">
    <w:name w:val="List Paragraph"/>
    <w:basedOn w:val="Normal"/>
    <w:uiPriority w:val="34"/>
    <w:qFormat/>
    <w:rsid w:val="00CA76BC"/>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CA76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ncbi.nlm.nih.gov/pubmed?linkname=pubmed_pubmed&amp;from_uid=3024797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2</cp:revision>
  <dcterms:created xsi:type="dcterms:W3CDTF">2020-03-28T15:51:00Z</dcterms:created>
  <dcterms:modified xsi:type="dcterms:W3CDTF">2020-03-28T18:36:00Z</dcterms:modified>
</cp:coreProperties>
</file>